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974"/>
      </w:tblGrid>
      <w:tr w:rsidR="00CB1977" w:rsidRPr="00225C4F" w:rsidTr="00794D98">
        <w:trPr>
          <w:trHeight w:val="1702"/>
        </w:trPr>
        <w:tc>
          <w:tcPr>
            <w:tcW w:w="1526" w:type="dxa"/>
            <w:shd w:val="clear" w:color="auto" w:fill="auto"/>
            <w:vAlign w:val="center"/>
          </w:tcPr>
          <w:p w:rsidR="00CB1977" w:rsidRPr="00430B4C" w:rsidRDefault="00CB1977" w:rsidP="00794D98">
            <w:pPr>
              <w:pStyle w:val="Sinespaciado"/>
              <w:rPr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185BCCE" wp14:editId="72A9074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-73025</wp:posOffset>
                  </wp:positionV>
                  <wp:extent cx="949960" cy="1120140"/>
                  <wp:effectExtent l="0" t="0" r="2540" b="3810"/>
                  <wp:wrapNone/>
                  <wp:docPr id="5" name="Image 11" descr="..\..\LOGOS\LOGO UNESCO POUR WORD\onu_Temple et filet\logo-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..\..\LOGOS\LOGO UNESCO POUR WORD\onu_Temple et filet\logo-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CB1977" w:rsidRPr="00225C4F" w:rsidRDefault="00CB1977" w:rsidP="00794D98">
            <w:pPr>
              <w:pStyle w:val="Sinespaciad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342843">
              <w:rPr>
                <w:rFonts w:ascii="Arial" w:hAnsi="Arial" w:cs="Arial"/>
                <w:b/>
                <w:bCs/>
                <w:kern w:val="28"/>
                <w:lang w:val="es-ES"/>
              </w:rPr>
              <w:t>Revitalización</w:t>
            </w:r>
            <w:r w:rsidRPr="00225C4F">
              <w:rPr>
                <w:rFonts w:ascii="Arial" w:hAnsi="Arial" w:cs="Arial"/>
                <w:b/>
                <w:bCs/>
                <w:kern w:val="28"/>
                <w:lang w:val="es-ES"/>
              </w:rPr>
              <w:t xml:space="preserve"> de la </w:t>
            </w:r>
            <w:r w:rsidRPr="00225C4F">
              <w:rPr>
                <w:rFonts w:ascii="Arial" w:hAnsi="Arial" w:cs="Arial"/>
                <w:b/>
                <w:bCs/>
                <w:i/>
                <w:kern w:val="28"/>
                <w:lang w:val="es-ES"/>
              </w:rPr>
              <w:t xml:space="preserve">Recomendación de la UNESCO </w:t>
            </w:r>
            <w:r>
              <w:rPr>
                <w:rFonts w:ascii="Arial" w:hAnsi="Arial" w:cs="Arial"/>
                <w:b/>
                <w:bCs/>
                <w:i/>
                <w:kern w:val="28"/>
                <w:lang w:val="es-ES"/>
              </w:rPr>
              <w:br/>
            </w:r>
            <w:r w:rsidRPr="00225C4F">
              <w:rPr>
                <w:rFonts w:ascii="Arial" w:hAnsi="Arial" w:cs="Arial"/>
                <w:b/>
                <w:bCs/>
                <w:i/>
                <w:kern w:val="28"/>
                <w:lang w:val="es-ES"/>
              </w:rPr>
              <w:t>relativa a la Condición del Artista</w:t>
            </w:r>
            <w:r w:rsidRPr="00225C4F">
              <w:rPr>
                <w:rFonts w:ascii="Arial" w:hAnsi="Arial" w:cs="Arial"/>
                <w:b/>
                <w:bCs/>
                <w:kern w:val="28"/>
                <w:lang w:val="es-ES"/>
              </w:rPr>
              <w:t xml:space="preserve"> de 1980</w:t>
            </w:r>
          </w:p>
          <w:p w:rsidR="00CB1977" w:rsidRPr="00225C4F" w:rsidRDefault="00CB1977" w:rsidP="00794D98">
            <w:pPr>
              <w:pStyle w:val="Sinespaciad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B1977" w:rsidRPr="00225C4F" w:rsidRDefault="00CB1977" w:rsidP="00794D98">
            <w:pPr>
              <w:pStyle w:val="Sinespaciado"/>
              <w:jc w:val="center"/>
              <w:rPr>
                <w:b/>
                <w:lang w:val="es-ES"/>
              </w:rPr>
            </w:pPr>
            <w:r w:rsidRPr="00225C4F">
              <w:rPr>
                <w:rFonts w:ascii="Arial" w:hAnsi="Arial" w:cs="Arial"/>
                <w:b/>
                <w:bCs/>
                <w:kern w:val="28"/>
                <w:lang w:val="es-ES"/>
              </w:rPr>
              <w:t xml:space="preserve">Cuestionario destinado a </w:t>
            </w:r>
            <w:r w:rsidRPr="00FC7240">
              <w:rPr>
                <w:rFonts w:ascii="Arial" w:hAnsi="Arial" w:cs="Arial"/>
                <w:b/>
                <w:bCs/>
                <w:kern w:val="28"/>
                <w:lang w:val="es-ES"/>
              </w:rPr>
              <w:t>Organizaciones no gubernamentales y otras organizaciones de la sociedad civil</w:t>
            </w:r>
            <w:r w:rsidRPr="00225C4F">
              <w:rPr>
                <w:rFonts w:ascii="Arial" w:hAnsi="Arial" w:cs="Arial"/>
                <w:b/>
                <w:bCs/>
                <w:kern w:val="28"/>
                <w:lang w:val="es-ES"/>
              </w:rPr>
              <w:t>, octubre de 2014</w:t>
            </w:r>
          </w:p>
        </w:tc>
      </w:tr>
    </w:tbl>
    <w:p w:rsidR="00CB1977" w:rsidRDefault="00CB1977" w:rsidP="00CB1977">
      <w:pPr>
        <w:pStyle w:val="Marge"/>
        <w:spacing w:after="0"/>
      </w:pPr>
    </w:p>
    <w:p w:rsidR="00CB1977" w:rsidRPr="00225C4F" w:rsidRDefault="00CB1977" w:rsidP="00CB1977">
      <w:pPr>
        <w:pStyle w:val="Marge"/>
        <w:spacing w:after="0"/>
      </w:pPr>
    </w:p>
    <w:p w:rsidR="00CB1977" w:rsidRPr="00225C4F" w:rsidRDefault="00CB1977" w:rsidP="00CB1977">
      <w:pPr>
        <w:pStyle w:val="Sinespaciado"/>
        <w:jc w:val="both"/>
        <w:rPr>
          <w:rFonts w:ascii="Arial" w:hAnsi="Arial" w:cs="Arial"/>
          <w:lang w:val="es-ES"/>
        </w:rPr>
      </w:pPr>
      <w:r w:rsidRPr="00225C4F">
        <w:rPr>
          <w:rFonts w:ascii="Arial" w:hAnsi="Arial" w:cs="Arial"/>
          <w:bCs/>
          <w:kern w:val="28"/>
          <w:lang w:val="es-ES"/>
        </w:rPr>
        <w:t xml:space="preserve">Se invita a </w:t>
      </w:r>
      <w:r>
        <w:rPr>
          <w:rFonts w:ascii="Arial" w:hAnsi="Arial" w:cs="Arial"/>
          <w:bCs/>
          <w:kern w:val="28"/>
          <w:lang w:val="es-ES"/>
        </w:rPr>
        <w:t>Organizaciones no gubernamentales y otras organizaciones de la sociedad civil</w:t>
      </w:r>
      <w:r w:rsidRPr="00225C4F">
        <w:rPr>
          <w:rFonts w:ascii="Arial" w:hAnsi="Arial" w:cs="Arial"/>
          <w:bCs/>
          <w:kern w:val="28"/>
          <w:lang w:val="es-ES"/>
        </w:rPr>
        <w:t xml:space="preserve"> a enviar a la Secretaría de la UNESCO información sobre </w:t>
      </w:r>
      <w:r>
        <w:rPr>
          <w:rFonts w:ascii="Arial" w:hAnsi="Arial" w:cs="Arial"/>
          <w:bCs/>
          <w:kern w:val="28"/>
          <w:lang w:val="es-ES"/>
        </w:rPr>
        <w:t>la</w:t>
      </w:r>
      <w:r w:rsidRPr="00225C4F">
        <w:rPr>
          <w:rFonts w:ascii="Arial" w:hAnsi="Arial" w:cs="Arial"/>
          <w:bCs/>
          <w:kern w:val="28"/>
          <w:lang w:val="es-ES"/>
        </w:rPr>
        <w:t xml:space="preserve"> aplicación de la Recomendación de 1980 relativa a la Condición del Artista.</w:t>
      </w:r>
    </w:p>
    <w:p w:rsidR="00CB1977" w:rsidRPr="00225C4F" w:rsidRDefault="00CB1977" w:rsidP="00CB1977">
      <w:pPr>
        <w:pStyle w:val="Sinespaciado"/>
        <w:jc w:val="both"/>
        <w:rPr>
          <w:rFonts w:ascii="Arial" w:hAnsi="Arial" w:cs="Arial"/>
          <w:lang w:val="es-ES"/>
        </w:rPr>
      </w:pP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Tengan a bien enviar el cuestionario cumplimentado, el </w:t>
      </w:r>
      <w:r w:rsidRPr="00225C4F">
        <w:rPr>
          <w:rFonts w:cs="Arial"/>
          <w:b/>
          <w:bCs/>
          <w:kern w:val="28"/>
          <w:szCs w:val="22"/>
        </w:rPr>
        <w:t>15 de enero de 2015</w:t>
      </w:r>
      <w:r w:rsidRPr="00225C4F">
        <w:rPr>
          <w:rFonts w:cs="Arial"/>
          <w:bCs/>
          <w:kern w:val="28"/>
          <w:szCs w:val="22"/>
        </w:rPr>
        <w:t xml:space="preserve"> a más tardar, a la dirección: </w:t>
      </w:r>
      <w:hyperlink r:id="rId9" w:history="1">
        <w:r w:rsidRPr="00225C4F">
          <w:rPr>
            <w:rStyle w:val="Hipervnculo"/>
            <w:rFonts w:cs="Arial"/>
            <w:bCs/>
            <w:kern w:val="28"/>
            <w:szCs w:val="22"/>
          </w:rPr>
          <w:t>status.artist@unesco.org</w:t>
        </w:r>
      </w:hyperlink>
      <w:r w:rsidRPr="00225C4F">
        <w:rPr>
          <w:rFonts w:cs="Arial"/>
          <w:bCs/>
          <w:kern w:val="28"/>
          <w:szCs w:val="22"/>
        </w:rPr>
        <w:t>.</w:t>
      </w:r>
    </w:p>
    <w:p w:rsidR="00CB1977" w:rsidRPr="00225C4F" w:rsidRDefault="00CB1977" w:rsidP="00CB1977">
      <w:pPr>
        <w:pStyle w:val="Marge"/>
        <w:rPr>
          <w:rFonts w:cs="Arial"/>
          <w:b/>
          <w:bCs/>
          <w:kern w:val="28"/>
          <w:szCs w:val="22"/>
        </w:rPr>
      </w:pPr>
      <w:r w:rsidRPr="00225C4F">
        <w:rPr>
          <w:rFonts w:cs="Arial"/>
          <w:b/>
          <w:bCs/>
          <w:kern w:val="28"/>
          <w:szCs w:val="22"/>
        </w:rPr>
        <w:t>Antecedentes y contexto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En la </w:t>
      </w:r>
      <w:r w:rsidRPr="00225C4F">
        <w:rPr>
          <w:rFonts w:cs="Arial"/>
          <w:bCs/>
          <w:i/>
          <w:kern w:val="28"/>
          <w:szCs w:val="22"/>
        </w:rPr>
        <w:t>Recomendación relativa a la Condición del Artista</w:t>
      </w:r>
      <w:r w:rsidRPr="00225C4F">
        <w:rPr>
          <w:rFonts w:cs="Arial"/>
          <w:bCs/>
          <w:kern w:val="28"/>
          <w:szCs w:val="22"/>
        </w:rPr>
        <w:t>, aprobada por la Conferencia General de la UNESCO en 1980, se insta a los Estados Miembros a mejorar la condición profesional, social y económica de los artistas, mediante la aplicación de políticas y medidas relacionadas con la formación, la seguridad social, el empleo y las condiciones fiscales, en particular para los que trabajan por cuenta propia. Además, reconoce el derecho de los artistas a organizarse en asociaciones sindicales o profesionales que puedan representar y defender los intereses de sus miembros.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Los Estados Miembros de la UNESCO se ocupan del seguimiento de la aplicación de instrumentos normativos como la </w:t>
      </w:r>
      <w:r w:rsidRPr="00225C4F">
        <w:rPr>
          <w:rFonts w:cs="Arial"/>
          <w:bCs/>
          <w:i/>
          <w:kern w:val="28"/>
          <w:szCs w:val="22"/>
        </w:rPr>
        <w:t>Recomendación relativa a la Condición del Artista</w:t>
      </w:r>
      <w:r w:rsidRPr="00225C4F">
        <w:rPr>
          <w:rFonts w:cs="Arial"/>
          <w:bCs/>
          <w:kern w:val="28"/>
          <w:szCs w:val="22"/>
        </w:rPr>
        <w:t xml:space="preserve"> de 1980. El</w:t>
      </w:r>
      <w:r>
        <w:rPr>
          <w:rFonts w:cs="Arial"/>
          <w:bCs/>
          <w:kern w:val="28"/>
          <w:szCs w:val="22"/>
        </w:rPr>
        <w:t> </w:t>
      </w:r>
      <w:r w:rsidRPr="00225C4F">
        <w:rPr>
          <w:rFonts w:cs="Arial"/>
          <w:bCs/>
          <w:kern w:val="28"/>
          <w:szCs w:val="22"/>
        </w:rPr>
        <w:t>último informe de síntesis sobre la aplicación de la Recomendación se presentó al Consejo Ejecutivo de la UNESCO en su 187ª reunión (documento 187 EX/20 Parte VII) y a la Conferencia General de la UNESCO en su 36ª reunión (documento 36 C/57).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Tras examinar ese informe, la Conferencia General invitó a la Directora General a que le transmitiera en su 38ª reunión (2015) el siguiente informe de síntesis sobre la aplicación de la Recomendación (Resolución 36 C/103).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Además, en la cuarta reunión ordinaria de la Conferencia de las Partes en la </w:t>
      </w:r>
      <w:r w:rsidRPr="00225C4F">
        <w:rPr>
          <w:rFonts w:cs="Arial"/>
          <w:bCs/>
          <w:i/>
          <w:kern w:val="28"/>
          <w:szCs w:val="22"/>
        </w:rPr>
        <w:t>Convención de 2005</w:t>
      </w:r>
      <w:r w:rsidRPr="00225C4F"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i/>
          <w:kern w:val="28"/>
          <w:szCs w:val="22"/>
        </w:rPr>
        <w:t>sobre la Protección y Promoción de la Diversidad de las Expresiones Culturales</w:t>
      </w:r>
      <w:r w:rsidRPr="00225C4F">
        <w:rPr>
          <w:rFonts w:cs="Arial"/>
          <w:bCs/>
          <w:kern w:val="28"/>
          <w:szCs w:val="22"/>
        </w:rPr>
        <w:t xml:space="preserve">, se plantearon cuestiones relativas a la </w:t>
      </w:r>
      <w:r w:rsidRPr="00342843">
        <w:rPr>
          <w:rFonts w:cs="Arial"/>
          <w:bCs/>
          <w:kern w:val="28"/>
          <w:szCs w:val="22"/>
        </w:rPr>
        <w:t>libertad artística</w:t>
      </w:r>
      <w:r w:rsidRPr="00225C4F">
        <w:rPr>
          <w:rFonts w:cs="Arial"/>
          <w:bCs/>
          <w:kern w:val="28"/>
          <w:szCs w:val="22"/>
        </w:rPr>
        <w:t xml:space="preserve"> y la condición social y económica del artista en relación con los informes periódicos sobre la aplicación de la Convención.</w:t>
      </w:r>
    </w:p>
    <w:p w:rsidR="00CB1977" w:rsidRPr="000B27EF" w:rsidRDefault="00CB1977" w:rsidP="00CB1977">
      <w:pPr>
        <w:pStyle w:val="Marge"/>
        <w:rPr>
          <w:rFonts w:cs="Arial"/>
          <w:spacing w:val="-2"/>
          <w:szCs w:val="22"/>
        </w:rPr>
      </w:pPr>
      <w:r w:rsidRPr="000B27EF">
        <w:rPr>
          <w:rFonts w:cs="Arial"/>
          <w:bCs/>
          <w:spacing w:val="-2"/>
          <w:kern w:val="28"/>
          <w:szCs w:val="22"/>
        </w:rPr>
        <w:t xml:space="preserve">La Secretaría de la UNESCO está buscando </w:t>
      </w:r>
      <w:r w:rsidRPr="00342843">
        <w:rPr>
          <w:rFonts w:cs="Arial"/>
          <w:bCs/>
          <w:spacing w:val="-2"/>
          <w:kern w:val="28"/>
          <w:szCs w:val="22"/>
        </w:rPr>
        <w:t>sinergias</w:t>
      </w:r>
      <w:r w:rsidRPr="000B27EF">
        <w:rPr>
          <w:rFonts w:cs="Arial"/>
          <w:bCs/>
          <w:spacing w:val="-2"/>
          <w:kern w:val="28"/>
          <w:szCs w:val="22"/>
        </w:rPr>
        <w:t xml:space="preserve"> para hacer el seguimiento de estos dos instrumentos normativos en lo </w:t>
      </w:r>
      <w:r w:rsidRPr="00342843">
        <w:rPr>
          <w:rFonts w:cs="Arial"/>
          <w:bCs/>
          <w:spacing w:val="-2"/>
          <w:kern w:val="28"/>
          <w:szCs w:val="22"/>
        </w:rPr>
        <w:t>tocante</w:t>
      </w:r>
      <w:r w:rsidRPr="000B27EF">
        <w:rPr>
          <w:rFonts w:cs="Arial"/>
          <w:bCs/>
          <w:spacing w:val="-2"/>
          <w:kern w:val="28"/>
          <w:szCs w:val="22"/>
        </w:rPr>
        <w:t xml:space="preserve"> a cuestiones comunes relativas a la condición del artista, situándolos en el contexto general de las labores de integración de la cultura en la agenda</w:t>
      </w:r>
      <w:r>
        <w:rPr>
          <w:rFonts w:cs="Arial"/>
          <w:bCs/>
          <w:spacing w:val="-2"/>
          <w:kern w:val="28"/>
          <w:szCs w:val="22"/>
        </w:rPr>
        <w:t xml:space="preserve"> de</w:t>
      </w:r>
      <w:r w:rsidRPr="000B27EF">
        <w:rPr>
          <w:rFonts w:cs="Arial"/>
          <w:bCs/>
          <w:spacing w:val="-2"/>
          <w:kern w:val="28"/>
          <w:szCs w:val="22"/>
        </w:rPr>
        <w:t xml:space="preserve"> </w:t>
      </w:r>
      <w:r w:rsidRPr="00342843">
        <w:rPr>
          <w:rFonts w:cs="Arial"/>
          <w:bCs/>
          <w:spacing w:val="-2"/>
          <w:kern w:val="28"/>
          <w:szCs w:val="22"/>
        </w:rPr>
        <w:t xml:space="preserve">desarrollo </w:t>
      </w:r>
      <w:r>
        <w:rPr>
          <w:rFonts w:cs="Arial"/>
          <w:bCs/>
          <w:spacing w:val="-2"/>
          <w:kern w:val="28"/>
          <w:szCs w:val="22"/>
        </w:rPr>
        <w:t xml:space="preserve">post </w:t>
      </w:r>
      <w:r w:rsidRPr="00342843">
        <w:rPr>
          <w:rFonts w:cs="Arial"/>
          <w:bCs/>
          <w:spacing w:val="-2"/>
          <w:kern w:val="28"/>
          <w:szCs w:val="22"/>
        </w:rPr>
        <w:t>2015</w:t>
      </w:r>
      <w:r w:rsidRPr="000B27EF">
        <w:rPr>
          <w:rFonts w:cs="Arial"/>
          <w:bCs/>
          <w:spacing w:val="-2"/>
          <w:kern w:val="28"/>
          <w:szCs w:val="22"/>
        </w:rPr>
        <w:t xml:space="preserve"> </w:t>
      </w:r>
      <w:r w:rsidRPr="00342843">
        <w:rPr>
          <w:rFonts w:cs="Arial"/>
          <w:bCs/>
          <w:spacing w:val="-2"/>
          <w:kern w:val="28"/>
          <w:szCs w:val="22"/>
        </w:rPr>
        <w:t xml:space="preserve">de las Naciones Unidas </w:t>
      </w:r>
      <w:r w:rsidRPr="000B27EF">
        <w:rPr>
          <w:rFonts w:cs="Arial"/>
          <w:bCs/>
          <w:spacing w:val="-2"/>
          <w:kern w:val="28"/>
          <w:szCs w:val="22"/>
        </w:rPr>
        <w:t xml:space="preserve">y </w:t>
      </w:r>
      <w:r w:rsidRPr="000B27EF">
        <w:rPr>
          <w:rFonts w:cs="Arial"/>
          <w:spacing w:val="-2"/>
          <w:szCs w:val="22"/>
        </w:rPr>
        <w:t>los tratados sobre Internet de la OMPI.</w:t>
      </w:r>
    </w:p>
    <w:p w:rsidR="00CB1977" w:rsidRPr="00225C4F" w:rsidRDefault="00CB1977" w:rsidP="00CB1977">
      <w:pPr>
        <w:pStyle w:val="Marge"/>
        <w:rPr>
          <w:rFonts w:cs="Arial"/>
          <w:b/>
          <w:bCs/>
          <w:kern w:val="28"/>
          <w:szCs w:val="22"/>
        </w:rPr>
      </w:pPr>
      <w:r w:rsidRPr="00225C4F">
        <w:rPr>
          <w:rFonts w:cs="Arial"/>
          <w:b/>
          <w:bCs/>
          <w:kern w:val="28"/>
          <w:szCs w:val="22"/>
        </w:rPr>
        <w:t xml:space="preserve">Objetivo del cuestionario 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Para preparar los informes de seguimiento que se presentarán a la Conferencia General en su 38ª reunión y a la Conferencia de las Partes en la Convención de 2005 en su quinta reunión ordinaria, en este cuestionario se pide a </w:t>
      </w:r>
      <w:r>
        <w:rPr>
          <w:rFonts w:cs="Arial"/>
          <w:bCs/>
          <w:kern w:val="28"/>
          <w:szCs w:val="22"/>
        </w:rPr>
        <w:t xml:space="preserve">Organizaciones no gubernamentales y otras </w:t>
      </w:r>
      <w:r>
        <w:rPr>
          <w:rFonts w:cs="Arial"/>
          <w:bCs/>
          <w:kern w:val="28"/>
          <w:szCs w:val="22"/>
        </w:rPr>
        <w:lastRenderedPageBreak/>
        <w:t>organizaciones de la sociedad civil</w:t>
      </w:r>
      <w:r w:rsidRPr="00225C4F">
        <w:rPr>
          <w:rFonts w:cs="Arial"/>
          <w:bCs/>
          <w:kern w:val="28"/>
          <w:szCs w:val="22"/>
        </w:rPr>
        <w:t xml:space="preserve"> que faciliten información sobre políticas y medidas respecto de la </w:t>
      </w:r>
      <w:r w:rsidRPr="00BB75E4">
        <w:rPr>
          <w:rFonts w:cs="Arial"/>
          <w:bCs/>
          <w:kern w:val="28"/>
          <w:szCs w:val="22"/>
        </w:rPr>
        <w:t>evolución contemporánea</w:t>
      </w:r>
      <w:r w:rsidRPr="00225C4F">
        <w:rPr>
          <w:rFonts w:cs="Arial"/>
          <w:bCs/>
          <w:kern w:val="28"/>
          <w:szCs w:val="22"/>
        </w:rPr>
        <w:t xml:space="preserve"> de la condición del artista y las principales cuestiones relacionadas con </w:t>
      </w:r>
      <w:r>
        <w:rPr>
          <w:rFonts w:cs="Arial"/>
          <w:bCs/>
          <w:kern w:val="28"/>
          <w:szCs w:val="22"/>
        </w:rPr>
        <w:t>é</w:t>
      </w:r>
      <w:r w:rsidRPr="00BB75E4">
        <w:rPr>
          <w:rFonts w:cs="Arial"/>
          <w:bCs/>
          <w:kern w:val="28"/>
          <w:szCs w:val="22"/>
        </w:rPr>
        <w:t>sta</w:t>
      </w:r>
      <w:r w:rsidRPr="00225C4F">
        <w:rPr>
          <w:rFonts w:cs="Arial"/>
          <w:bCs/>
          <w:kern w:val="28"/>
          <w:szCs w:val="22"/>
        </w:rPr>
        <w:t>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A los efectos del presente cuestionario, los términos “artista” y “condición” se definen sobre la base de la Recomendación de 1980 como se indica a continuación.</w:t>
      </w:r>
    </w:p>
    <w:p w:rsidR="00CB1977" w:rsidRPr="00225C4F" w:rsidRDefault="00CB1977" w:rsidP="00CB1977">
      <w:pPr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El término “artista” designa a los autores, creadores, </w:t>
      </w:r>
      <w:r w:rsidRPr="00BB75E4">
        <w:rPr>
          <w:rFonts w:cs="Arial"/>
          <w:bCs/>
          <w:kern w:val="28"/>
          <w:szCs w:val="22"/>
        </w:rPr>
        <w:t>ejecutantes</w:t>
      </w:r>
      <w:r w:rsidRPr="00225C4F">
        <w:rPr>
          <w:rFonts w:cs="Arial"/>
          <w:bCs/>
          <w:kern w:val="28"/>
          <w:szCs w:val="22"/>
        </w:rPr>
        <w:t xml:space="preserve"> e intérpretes que trabajan en los ámbitos siguientes:</w:t>
      </w:r>
    </w:p>
    <w:p w:rsidR="00CB1977" w:rsidRPr="00225C4F" w:rsidRDefault="00CB1977" w:rsidP="00CB1977">
      <w:pPr>
        <w:jc w:val="both"/>
        <w:rPr>
          <w:rFonts w:cs="Arial"/>
          <w:szCs w:val="22"/>
        </w:rPr>
      </w:pPr>
    </w:p>
    <w:p w:rsidR="00CB1977" w:rsidRPr="00225C4F" w:rsidRDefault="00CB1977" w:rsidP="00CB1977">
      <w:pPr>
        <w:numPr>
          <w:ilvl w:val="0"/>
          <w:numId w:val="1"/>
        </w:numPr>
        <w:tabs>
          <w:tab w:val="clear" w:pos="567"/>
        </w:tabs>
        <w:snapToGrid/>
        <w:spacing w:after="120"/>
        <w:ind w:left="714" w:hanging="357"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>literatura y edición;</w:t>
      </w:r>
    </w:p>
    <w:p w:rsidR="00CB1977" w:rsidRPr="00225C4F" w:rsidRDefault="00CB1977" w:rsidP="00CB1977">
      <w:pPr>
        <w:pStyle w:val="Marge"/>
        <w:numPr>
          <w:ilvl w:val="0"/>
          <w:numId w:val="1"/>
        </w:numPr>
        <w:tabs>
          <w:tab w:val="clear" w:pos="567"/>
        </w:tabs>
        <w:spacing w:after="120"/>
        <w:ind w:left="714" w:hanging="357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artes escénicas y dramáticas (</w:t>
      </w:r>
      <w:r>
        <w:rPr>
          <w:rFonts w:cs="Arial"/>
          <w:bCs/>
          <w:kern w:val="28"/>
          <w:szCs w:val="22"/>
        </w:rPr>
        <w:t>incluidos</w:t>
      </w:r>
      <w:r w:rsidRPr="00225C4F">
        <w:rPr>
          <w:rFonts w:cs="Arial"/>
          <w:bCs/>
          <w:kern w:val="28"/>
          <w:szCs w:val="22"/>
        </w:rPr>
        <w:t xml:space="preserve"> el teatro de títeres, el circo y</w:t>
      </w:r>
      <w:r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kern w:val="28"/>
          <w:szCs w:val="22"/>
        </w:rPr>
        <w:t>la pantomima);</w:t>
      </w:r>
    </w:p>
    <w:p w:rsidR="00CB1977" w:rsidRPr="00225C4F" w:rsidRDefault="00CB1977" w:rsidP="00CB1977">
      <w:pPr>
        <w:numPr>
          <w:ilvl w:val="0"/>
          <w:numId w:val="1"/>
        </w:numPr>
        <w:tabs>
          <w:tab w:val="clear" w:pos="567"/>
        </w:tabs>
        <w:snapToGrid/>
        <w:spacing w:after="120"/>
        <w:ind w:left="714" w:hanging="357"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>danza;</w:t>
      </w:r>
    </w:p>
    <w:p w:rsidR="00CB1977" w:rsidRPr="00225C4F" w:rsidRDefault="00CB1977" w:rsidP="00CB1977">
      <w:pPr>
        <w:numPr>
          <w:ilvl w:val="0"/>
          <w:numId w:val="1"/>
        </w:numPr>
        <w:tabs>
          <w:tab w:val="clear" w:pos="567"/>
        </w:tabs>
        <w:snapToGrid/>
        <w:spacing w:after="120"/>
        <w:ind w:left="714" w:hanging="357"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>música (compositores, músicos, cantantes, coristas, arreglistas, directores de orquesta, etc.);</w:t>
      </w:r>
    </w:p>
    <w:p w:rsidR="00CB1977" w:rsidRPr="00225C4F" w:rsidRDefault="00CB1977" w:rsidP="00CB1977">
      <w:pPr>
        <w:numPr>
          <w:ilvl w:val="0"/>
          <w:numId w:val="1"/>
        </w:numPr>
        <w:tabs>
          <w:tab w:val="clear" w:pos="567"/>
        </w:tabs>
        <w:snapToGrid/>
        <w:spacing w:after="120"/>
        <w:ind w:left="714" w:hanging="357"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artes </w:t>
      </w:r>
      <w:r>
        <w:rPr>
          <w:rFonts w:cs="Arial"/>
          <w:bCs/>
          <w:kern w:val="28"/>
          <w:szCs w:val="22"/>
        </w:rPr>
        <w:t>visuales</w:t>
      </w:r>
      <w:r w:rsidRPr="00225C4F">
        <w:rPr>
          <w:rFonts w:cs="Arial"/>
          <w:bCs/>
          <w:kern w:val="28"/>
          <w:szCs w:val="22"/>
        </w:rPr>
        <w:t xml:space="preserve"> (pintura, escultura, artes gráficas, fotografía, producciones multimedia, etc.); y</w:t>
      </w:r>
    </w:p>
    <w:p w:rsidR="00CB1977" w:rsidRPr="00225C4F" w:rsidRDefault="00CB1977" w:rsidP="00CB1977">
      <w:pPr>
        <w:numPr>
          <w:ilvl w:val="0"/>
          <w:numId w:val="1"/>
        </w:numPr>
        <w:tabs>
          <w:tab w:val="clear" w:pos="567"/>
        </w:tabs>
        <w:snapToGrid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medios de comunicación audiovisuales (cine, televisión, radio, </w:t>
      </w:r>
      <w:r w:rsidRPr="00BB75E4">
        <w:rPr>
          <w:rFonts w:cs="Arial"/>
          <w:bCs/>
          <w:kern w:val="28"/>
          <w:szCs w:val="22"/>
        </w:rPr>
        <w:t>multimedios</w:t>
      </w:r>
      <w:r w:rsidRPr="00225C4F">
        <w:rPr>
          <w:rFonts w:cs="Arial"/>
          <w:bCs/>
          <w:kern w:val="28"/>
          <w:szCs w:val="22"/>
        </w:rPr>
        <w:t xml:space="preserve"> interactivos, etc.).</w:t>
      </w:r>
    </w:p>
    <w:p w:rsidR="00CB1977" w:rsidRPr="00225C4F" w:rsidRDefault="00CB1977" w:rsidP="00CB1977">
      <w:pPr>
        <w:jc w:val="both"/>
        <w:rPr>
          <w:rFonts w:cs="Arial"/>
          <w:szCs w:val="22"/>
        </w:rPr>
      </w:pPr>
    </w:p>
    <w:p w:rsidR="00CB1977" w:rsidRPr="00225C4F" w:rsidRDefault="00CB1977" w:rsidP="00CB1977">
      <w:pPr>
        <w:spacing w:after="240"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>El término “condición” se refiere a:</w:t>
      </w:r>
    </w:p>
    <w:p w:rsidR="00CB1977" w:rsidRPr="00225C4F" w:rsidRDefault="00CB1977" w:rsidP="00CB1977">
      <w:pPr>
        <w:numPr>
          <w:ilvl w:val="0"/>
          <w:numId w:val="1"/>
        </w:numPr>
        <w:tabs>
          <w:tab w:val="clear" w:pos="567"/>
        </w:tabs>
        <w:snapToGrid/>
        <w:spacing w:after="240"/>
        <w:ind w:left="714" w:hanging="357"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>la posición que una sociedad concede a los artistas con arreglo a la importancia de la función que desempeñen en ella; y</w:t>
      </w:r>
    </w:p>
    <w:p w:rsidR="00CB1977" w:rsidRPr="00225C4F" w:rsidRDefault="00CB1977" w:rsidP="00CB1977">
      <w:pPr>
        <w:numPr>
          <w:ilvl w:val="0"/>
          <w:numId w:val="1"/>
        </w:numPr>
        <w:tabs>
          <w:tab w:val="clear" w:pos="567"/>
        </w:tabs>
        <w:snapToGrid/>
        <w:jc w:val="both"/>
        <w:rPr>
          <w:rFonts w:cs="Arial"/>
          <w:szCs w:val="22"/>
        </w:rPr>
      </w:pPr>
      <w:r w:rsidRPr="00225C4F">
        <w:rPr>
          <w:rFonts w:cs="Arial"/>
          <w:bCs/>
          <w:kern w:val="28"/>
          <w:szCs w:val="22"/>
        </w:rPr>
        <w:t>el reconocimiento de las libertades y los derechos, incluidos los derechos morales, económicos y sociales, en especial en materia de ingresos y de seguridad social</w:t>
      </w:r>
      <w:r>
        <w:rPr>
          <w:rFonts w:cs="Arial"/>
          <w:bCs/>
          <w:kern w:val="28"/>
          <w:szCs w:val="22"/>
        </w:rPr>
        <w:t>,</w:t>
      </w:r>
      <w:r w:rsidRPr="00225C4F">
        <w:rPr>
          <w:rFonts w:cs="Arial"/>
          <w:bCs/>
          <w:kern w:val="28"/>
          <w:szCs w:val="22"/>
        </w:rPr>
        <w:t xml:space="preserve"> </w:t>
      </w:r>
      <w:r w:rsidRPr="00BB75E4">
        <w:rPr>
          <w:rFonts w:cs="Arial"/>
          <w:bCs/>
          <w:kern w:val="28"/>
          <w:szCs w:val="22"/>
        </w:rPr>
        <w:t xml:space="preserve">de </w:t>
      </w:r>
      <w:r>
        <w:rPr>
          <w:rFonts w:cs="Arial"/>
          <w:bCs/>
          <w:kern w:val="28"/>
          <w:szCs w:val="22"/>
        </w:rPr>
        <w:t xml:space="preserve">los </w:t>
      </w:r>
      <w:r w:rsidRPr="00BB75E4">
        <w:rPr>
          <w:rFonts w:cs="Arial"/>
          <w:bCs/>
          <w:kern w:val="28"/>
          <w:szCs w:val="22"/>
        </w:rPr>
        <w:t>que</w:t>
      </w:r>
      <w:r w:rsidRPr="00225C4F">
        <w:rPr>
          <w:rFonts w:cs="Arial"/>
          <w:bCs/>
          <w:kern w:val="28"/>
          <w:szCs w:val="22"/>
        </w:rPr>
        <w:t xml:space="preserve"> los artistas debe</w:t>
      </w:r>
      <w:r>
        <w:rPr>
          <w:rFonts w:cs="Arial"/>
          <w:bCs/>
          <w:kern w:val="28"/>
          <w:szCs w:val="22"/>
        </w:rPr>
        <w:t>ría</w:t>
      </w:r>
      <w:r w:rsidRPr="00225C4F">
        <w:rPr>
          <w:rFonts w:cs="Arial"/>
          <w:bCs/>
          <w:kern w:val="28"/>
          <w:szCs w:val="22"/>
        </w:rPr>
        <w:t>n gozar.</w:t>
      </w:r>
    </w:p>
    <w:p w:rsidR="00CB1977" w:rsidRPr="00225C4F" w:rsidRDefault="00CB1977" w:rsidP="00CB1977">
      <w:pPr>
        <w:jc w:val="both"/>
        <w:rPr>
          <w:rFonts w:cs="Arial"/>
          <w:szCs w:val="22"/>
        </w:rPr>
      </w:pPr>
    </w:p>
    <w:p w:rsidR="00CB1977" w:rsidRPr="00225C4F" w:rsidRDefault="00CB1977" w:rsidP="00CB1977">
      <w:pPr>
        <w:pStyle w:val="Marge"/>
        <w:rPr>
          <w:rFonts w:cs="Arial"/>
          <w:b/>
          <w:bCs/>
          <w:kern w:val="28"/>
          <w:szCs w:val="22"/>
        </w:rPr>
      </w:pPr>
      <w:r w:rsidRPr="00225C4F">
        <w:rPr>
          <w:rFonts w:cs="Arial"/>
          <w:b/>
          <w:bCs/>
          <w:kern w:val="28"/>
          <w:szCs w:val="22"/>
        </w:rPr>
        <w:t>Problemáticas contemporáneas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Si bien la Recomendación abarca una amplia gama de cuestiones que pueden afectar a la condición social y económica del artista, el</w:t>
      </w:r>
      <w:r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kern w:val="28"/>
          <w:szCs w:val="22"/>
        </w:rPr>
        <w:t>presente cuestionario</w:t>
      </w:r>
      <w:r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kern w:val="28"/>
          <w:szCs w:val="22"/>
        </w:rPr>
        <w:t>se centra en las problemáticas contemporáneas más importantes.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1.</w:t>
      </w:r>
      <w:r w:rsidRPr="00225C4F">
        <w:rPr>
          <w:rFonts w:cs="Arial"/>
          <w:bCs/>
          <w:kern w:val="28"/>
          <w:szCs w:val="22"/>
        </w:rPr>
        <w:tab/>
        <w:t>Las tecnologías digitales e Internet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Las tecnologías digitales de </w:t>
      </w:r>
      <w:r w:rsidRPr="00262D58">
        <w:rPr>
          <w:rFonts w:cs="Arial"/>
          <w:bCs/>
          <w:kern w:val="28"/>
          <w:szCs w:val="22"/>
        </w:rPr>
        <w:t>almacenamiento</w:t>
      </w:r>
      <w:r w:rsidRPr="00225C4F">
        <w:rPr>
          <w:rFonts w:cs="Arial"/>
          <w:bCs/>
          <w:kern w:val="28"/>
          <w:szCs w:val="22"/>
        </w:rPr>
        <w:t xml:space="preserve"> y distribución están transformando radicalmente la relación entre los artistas y sus públicos. Esas fuerzas también están transformando la economía y las relaciones </w:t>
      </w:r>
      <w:r w:rsidRPr="00262D58">
        <w:rPr>
          <w:rFonts w:cs="Arial"/>
          <w:bCs/>
          <w:kern w:val="28"/>
          <w:szCs w:val="22"/>
        </w:rPr>
        <w:t>en</w:t>
      </w:r>
      <w:r w:rsidRPr="00225C4F">
        <w:rPr>
          <w:rFonts w:cs="Arial"/>
          <w:bCs/>
          <w:kern w:val="28"/>
          <w:szCs w:val="22"/>
        </w:rPr>
        <w:t xml:space="preserve"> las industrias culturales. Incluso en el sector de la música, que tal vez sea el más profundamente afectado, siguen surgiendo nuevos modelos comerciales. La</w:t>
      </w:r>
      <w:r>
        <w:rPr>
          <w:rFonts w:cs="Arial"/>
          <w:bCs/>
          <w:kern w:val="28"/>
          <w:szCs w:val="22"/>
        </w:rPr>
        <w:t> </w:t>
      </w:r>
      <w:r w:rsidRPr="00225C4F">
        <w:rPr>
          <w:rFonts w:cs="Arial"/>
          <w:bCs/>
          <w:kern w:val="28"/>
          <w:szCs w:val="22"/>
        </w:rPr>
        <w:t>distribución por Internet ha permitido a algunos artistas captar nuevos públicos en todo el mundo, mientras que a otros les cuesta proteger su trabajo de usos no autorizados.</w:t>
      </w:r>
    </w:p>
    <w:p w:rsidR="00CB1977" w:rsidRDefault="00CB1977" w:rsidP="00CB1977">
      <w:pPr>
        <w:tabs>
          <w:tab w:val="clear" w:pos="567"/>
        </w:tabs>
        <w:snapToGrid/>
        <w:rPr>
          <w:rFonts w:eastAsia="Times New Roman" w:cs="Arial"/>
          <w:bCs/>
          <w:kern w:val="28"/>
          <w:szCs w:val="22"/>
          <w:lang w:eastAsia="en-US"/>
        </w:rPr>
      </w:pPr>
      <w:r>
        <w:rPr>
          <w:rFonts w:cs="Arial"/>
          <w:bCs/>
          <w:kern w:val="28"/>
          <w:szCs w:val="22"/>
        </w:rPr>
        <w:br w:type="page"/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lastRenderedPageBreak/>
        <w:t>2.</w:t>
      </w:r>
      <w:r w:rsidRPr="00225C4F">
        <w:rPr>
          <w:rFonts w:cs="Arial"/>
          <w:bCs/>
          <w:kern w:val="28"/>
          <w:szCs w:val="22"/>
        </w:rPr>
        <w:tab/>
        <w:t>La movilidad transnacional de los artistas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Algunos artistas de éxito pueden cruzar fácilmente las fronteras mientras que a otros puede resultarles imposible obtener los visados necesarios, </w:t>
      </w:r>
      <w:r>
        <w:rPr>
          <w:rFonts w:cs="Arial"/>
          <w:bCs/>
          <w:kern w:val="28"/>
          <w:szCs w:val="22"/>
        </w:rPr>
        <w:t>aunque</w:t>
      </w:r>
      <w:r w:rsidRPr="00225C4F">
        <w:rPr>
          <w:rFonts w:cs="Arial"/>
          <w:bCs/>
          <w:kern w:val="28"/>
          <w:szCs w:val="22"/>
        </w:rPr>
        <w:t xml:space="preserve"> sean profesionales consagrados. En</w:t>
      </w:r>
      <w:r>
        <w:rPr>
          <w:rFonts w:cs="Arial"/>
          <w:bCs/>
          <w:kern w:val="28"/>
          <w:szCs w:val="22"/>
        </w:rPr>
        <w:t> </w:t>
      </w:r>
      <w:r w:rsidRPr="00225C4F">
        <w:rPr>
          <w:rFonts w:cs="Arial"/>
          <w:bCs/>
          <w:kern w:val="28"/>
          <w:szCs w:val="22"/>
        </w:rPr>
        <w:t xml:space="preserve">sus viajes, los artistas tienen a veces que </w:t>
      </w:r>
      <w:r w:rsidRPr="00A27534">
        <w:rPr>
          <w:rFonts w:cs="Arial"/>
          <w:bCs/>
          <w:kern w:val="28"/>
          <w:szCs w:val="22"/>
        </w:rPr>
        <w:t>afrontar</w:t>
      </w:r>
      <w:r w:rsidRPr="00225C4F">
        <w:rPr>
          <w:rFonts w:cs="Arial"/>
          <w:bCs/>
          <w:kern w:val="28"/>
          <w:szCs w:val="22"/>
        </w:rPr>
        <w:t xml:space="preserve"> problemas como las retenciones de impuestos, la doble tributación, la falta de beneficios, etc.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3.</w:t>
      </w:r>
      <w:r w:rsidRPr="00225C4F">
        <w:rPr>
          <w:rFonts w:cs="Arial"/>
          <w:bCs/>
          <w:kern w:val="28"/>
          <w:szCs w:val="22"/>
        </w:rPr>
        <w:tab/>
        <w:t>La protección social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La gran mayoría de los artistas no desarrollan su labor artística como asalariados, sino que trabajan por cuenta propia o en calidad de contratistas independientes o autónomos. Por</w:t>
      </w:r>
      <w:r>
        <w:rPr>
          <w:rFonts w:cs="Arial"/>
          <w:bCs/>
          <w:kern w:val="28"/>
          <w:szCs w:val="22"/>
        </w:rPr>
        <w:t> </w:t>
      </w:r>
      <w:r w:rsidRPr="00225C4F">
        <w:rPr>
          <w:rFonts w:cs="Arial"/>
          <w:bCs/>
          <w:kern w:val="28"/>
          <w:szCs w:val="22"/>
        </w:rPr>
        <w:t>consiguiente, tienen importantes dificultades en relación con la seguridad social, la asistencia sanitaria, las pensiones de jubilación y otros programas de protección social a disposición de otros trabajadores. Se trata de un ámbito en el que varios Estados Miembros han adoptado medidas innovadoras y programas fructíferos, y en el que las asociaciones de artistas han concebido medidas paralelas.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4.</w:t>
      </w:r>
      <w:r w:rsidRPr="00225C4F">
        <w:rPr>
          <w:rFonts w:cs="Arial"/>
          <w:bCs/>
          <w:kern w:val="28"/>
          <w:szCs w:val="22"/>
        </w:rPr>
        <w:tab/>
        <w:t>La libertad de expresión artística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La Recomendación de 1980</w:t>
      </w:r>
      <w:r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kern w:val="28"/>
          <w:szCs w:val="22"/>
        </w:rPr>
        <w:t xml:space="preserve">reza: “Dado que la libertad de expresión y comunicación es la condición esencial de toda actividad artística, los Estados Miembros deberían procurar que los artistas gocen sin equívoco de la protección prevista </w:t>
      </w:r>
      <w:r w:rsidRPr="00A27534">
        <w:rPr>
          <w:rFonts w:cs="Arial"/>
          <w:bCs/>
          <w:kern w:val="28"/>
          <w:szCs w:val="22"/>
        </w:rPr>
        <w:t>en la materia</w:t>
      </w:r>
      <w:r w:rsidRPr="00225C4F">
        <w:rPr>
          <w:rFonts w:cs="Arial"/>
          <w:bCs/>
          <w:kern w:val="28"/>
          <w:szCs w:val="22"/>
        </w:rPr>
        <w:t xml:space="preserve"> por la legislación internacional y nacional relativa a los derechos humanos”.</w:t>
      </w:r>
    </w:p>
    <w:p w:rsidR="00CB1977" w:rsidRPr="00225C4F" w:rsidRDefault="00CB1977" w:rsidP="00CB1977">
      <w:pPr>
        <w:spacing w:after="240"/>
        <w:jc w:val="both"/>
        <w:rPr>
          <w:rFonts w:cs="Arial"/>
          <w:b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En marzo de 2013 el Relator Especial sobre los derechos culturales presentó un informe titulado </w:t>
      </w:r>
      <w:r w:rsidRPr="00225C4F">
        <w:rPr>
          <w:rFonts w:cs="Arial"/>
          <w:i/>
          <w:szCs w:val="22"/>
        </w:rPr>
        <w:t>El derecho a la libertad de expresión y creación artísticas</w:t>
      </w:r>
      <w:r w:rsidRPr="00225C4F">
        <w:rPr>
          <w:rFonts w:cs="Arial"/>
          <w:szCs w:val="22"/>
        </w:rPr>
        <w:t xml:space="preserve"> </w:t>
      </w:r>
      <w:r w:rsidRPr="00225C4F">
        <w:rPr>
          <w:rFonts w:cs="Arial"/>
          <w:bCs/>
          <w:kern w:val="28"/>
          <w:szCs w:val="22"/>
        </w:rPr>
        <w:t xml:space="preserve">al Consejo de Derechos Humanos de las Naciones Unidas, en el que se reconocen los instrumentos pertinentes de la UNESCO, como la </w:t>
      </w:r>
      <w:r w:rsidRPr="00225C4F">
        <w:rPr>
          <w:rFonts w:cs="Arial"/>
          <w:bCs/>
          <w:i/>
          <w:kern w:val="28"/>
          <w:szCs w:val="22"/>
        </w:rPr>
        <w:t>Recomendación de 1980 relativa a la Condición del Artista</w:t>
      </w:r>
      <w:r w:rsidRPr="00225C4F">
        <w:rPr>
          <w:rFonts w:cs="Arial"/>
          <w:bCs/>
          <w:kern w:val="28"/>
          <w:szCs w:val="22"/>
        </w:rPr>
        <w:t xml:space="preserve"> y la </w:t>
      </w:r>
      <w:r w:rsidRPr="00225C4F">
        <w:rPr>
          <w:rFonts w:cs="Arial"/>
          <w:bCs/>
          <w:i/>
          <w:kern w:val="28"/>
          <w:szCs w:val="22"/>
        </w:rPr>
        <w:t>Convención</w:t>
      </w:r>
      <w:r w:rsidRPr="00225C4F"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i/>
          <w:kern w:val="28"/>
          <w:szCs w:val="22"/>
        </w:rPr>
        <w:t>de 2005 sobre la Protección y Promoción de la Diversidad de las Expresiones Culturales</w:t>
      </w:r>
      <w:r w:rsidRPr="00225C4F">
        <w:rPr>
          <w:rFonts w:cs="Arial"/>
          <w:bCs/>
          <w:kern w:val="28"/>
          <w:szCs w:val="22"/>
        </w:rPr>
        <w:t>. En</w:t>
      </w:r>
      <w:r>
        <w:rPr>
          <w:rFonts w:cs="Arial"/>
          <w:bCs/>
          <w:kern w:val="28"/>
          <w:szCs w:val="22"/>
        </w:rPr>
        <w:t> </w:t>
      </w:r>
      <w:r w:rsidRPr="00225C4F">
        <w:rPr>
          <w:rFonts w:cs="Arial"/>
          <w:bCs/>
          <w:kern w:val="28"/>
          <w:szCs w:val="22"/>
        </w:rPr>
        <w:t xml:space="preserve">dicho informe se observa que tales instrumentos deben contribuir a crear y mantener un clima propicio a la libertad de expresión artística y las condiciones materiales que faciliten la </w:t>
      </w:r>
      <w:r>
        <w:rPr>
          <w:rFonts w:cs="Arial"/>
          <w:bCs/>
          <w:kern w:val="28"/>
          <w:szCs w:val="22"/>
        </w:rPr>
        <w:t>manifestación</w:t>
      </w:r>
      <w:r w:rsidRPr="00225C4F">
        <w:rPr>
          <w:rFonts w:cs="Arial"/>
          <w:bCs/>
          <w:kern w:val="28"/>
          <w:szCs w:val="22"/>
        </w:rPr>
        <w:t xml:space="preserve"> del talento creador, y se hace hincapié en que los artistas deberán gozar de los derechos y la protección previstos por la legislación internacional y nacional relativa a los derechos humanos, en particular de las libertades fundamentales de expresión, información y comunicación.</w:t>
      </w:r>
    </w:p>
    <w:p w:rsidR="00CB1977" w:rsidRPr="00225C4F" w:rsidRDefault="00CB1977" w:rsidP="00CB1977">
      <w:pPr>
        <w:pStyle w:val="Marge"/>
        <w:rPr>
          <w:rFonts w:cs="Arial"/>
          <w:b/>
          <w:bCs/>
          <w:kern w:val="28"/>
          <w:szCs w:val="22"/>
        </w:rPr>
      </w:pPr>
      <w:r w:rsidRPr="00225C4F">
        <w:rPr>
          <w:rFonts w:cs="Arial"/>
          <w:b/>
          <w:bCs/>
          <w:kern w:val="28"/>
          <w:szCs w:val="22"/>
        </w:rPr>
        <w:t>Instrucciones importantes para cumplimentar el cuestionario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El cuestionario</w:t>
      </w:r>
      <w:r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kern w:val="28"/>
          <w:szCs w:val="22"/>
        </w:rPr>
        <w:t xml:space="preserve">se presenta en formato Word. Tengan a bien introducir las respuestas directamente en el formulario, </w:t>
      </w:r>
      <w:r w:rsidRPr="00A27534">
        <w:rPr>
          <w:rFonts w:cs="Arial"/>
          <w:bCs/>
          <w:kern w:val="28"/>
          <w:szCs w:val="22"/>
        </w:rPr>
        <w:t>guardarlo</w:t>
      </w:r>
      <w:r w:rsidRPr="00225C4F">
        <w:rPr>
          <w:rFonts w:cs="Arial"/>
          <w:bCs/>
          <w:kern w:val="28"/>
          <w:szCs w:val="22"/>
        </w:rPr>
        <w:t xml:space="preserve"> y enviarlo por correo electrónico a la dirección status.artist@unesco.org, a más tardar el </w:t>
      </w:r>
      <w:r w:rsidRPr="00225C4F">
        <w:rPr>
          <w:rFonts w:cs="Arial"/>
          <w:b/>
          <w:bCs/>
          <w:kern w:val="28"/>
          <w:szCs w:val="22"/>
        </w:rPr>
        <w:t>15 de enero de 2015</w:t>
      </w:r>
      <w:r w:rsidRPr="00225C4F">
        <w:rPr>
          <w:rFonts w:cs="Arial"/>
          <w:bCs/>
          <w:kern w:val="28"/>
          <w:szCs w:val="22"/>
        </w:rPr>
        <w:t>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Si responder al cuestionario en formato electrónico les plantea problemas particulares, pueden pedir ayuda a la Secretaría de la UNESCO dirigiéndose a </w:t>
      </w:r>
      <w:proofErr w:type="spellStart"/>
      <w:r w:rsidRPr="00A27534">
        <w:rPr>
          <w:rFonts w:cs="Arial"/>
          <w:bCs/>
          <w:kern w:val="28"/>
          <w:szCs w:val="22"/>
        </w:rPr>
        <w:t>Rochelle</w:t>
      </w:r>
      <w:proofErr w:type="spellEnd"/>
      <w:r w:rsidRPr="00225C4F">
        <w:rPr>
          <w:rFonts w:cs="Arial"/>
          <w:bCs/>
          <w:kern w:val="28"/>
          <w:szCs w:val="22"/>
        </w:rPr>
        <w:t xml:space="preserve"> Roca </w:t>
      </w:r>
      <w:proofErr w:type="spellStart"/>
      <w:r w:rsidRPr="00225C4F">
        <w:rPr>
          <w:rFonts w:cs="Arial"/>
          <w:bCs/>
          <w:kern w:val="28"/>
          <w:szCs w:val="22"/>
        </w:rPr>
        <w:t>Hachem</w:t>
      </w:r>
      <w:proofErr w:type="spellEnd"/>
      <w:r w:rsidRPr="00225C4F">
        <w:rPr>
          <w:rFonts w:cs="Arial"/>
          <w:bCs/>
          <w:kern w:val="28"/>
          <w:szCs w:val="22"/>
        </w:rPr>
        <w:t xml:space="preserve">, por teléfono: (33) 1 45 68 44 55 o correo electrónico: </w:t>
      </w:r>
      <w:hyperlink r:id="rId10" w:history="1">
        <w:r w:rsidRPr="00622441">
          <w:rPr>
            <w:rStyle w:val="Hipervnculo"/>
            <w:rFonts w:cs="Arial"/>
            <w:bCs/>
            <w:kern w:val="28"/>
            <w:szCs w:val="22"/>
          </w:rPr>
          <w:t>r.roca-hachem@unesco.org</w:t>
        </w:r>
      </w:hyperlink>
      <w:r>
        <w:rPr>
          <w:rFonts w:cs="Arial"/>
          <w:bCs/>
          <w:kern w:val="28"/>
          <w:szCs w:val="22"/>
        </w:rPr>
        <w:t>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Pueden adjuntar información complementaria útil </w:t>
      </w:r>
      <w:r w:rsidRPr="00A27534">
        <w:rPr>
          <w:rFonts w:cs="Arial"/>
          <w:bCs/>
          <w:kern w:val="28"/>
          <w:szCs w:val="22"/>
        </w:rPr>
        <w:t>para una comprensión más amplia.</w:t>
      </w:r>
    </w:p>
    <w:p w:rsidR="00CB1977" w:rsidRDefault="00CB1977" w:rsidP="00CB1977">
      <w:pPr>
        <w:pStyle w:val="Marge"/>
        <w:rPr>
          <w:rFonts w:cs="Arial"/>
          <w:bCs/>
          <w:kern w:val="28"/>
          <w:lang w:val="es-ES_tradnl"/>
        </w:rPr>
      </w:pPr>
      <w:r w:rsidRPr="00225C4F">
        <w:rPr>
          <w:rFonts w:cs="Arial"/>
          <w:bCs/>
          <w:kern w:val="28"/>
          <w:szCs w:val="22"/>
        </w:rPr>
        <w:t xml:space="preserve">En los casos en los que se haga referencia al “Gobierno”, sírvanse aportar información sobre las instancias </w:t>
      </w:r>
      <w:proofErr w:type="spellStart"/>
      <w:r w:rsidRPr="00225C4F">
        <w:rPr>
          <w:rFonts w:cs="Arial"/>
          <w:bCs/>
          <w:kern w:val="28"/>
          <w:szCs w:val="22"/>
        </w:rPr>
        <w:t>subnacionales</w:t>
      </w:r>
      <w:proofErr w:type="spellEnd"/>
      <w:r w:rsidRPr="00225C4F">
        <w:rPr>
          <w:rFonts w:cs="Arial"/>
          <w:bCs/>
          <w:kern w:val="28"/>
          <w:szCs w:val="22"/>
        </w:rPr>
        <w:t xml:space="preserve"> de gobierno con autoridad en el ámbito de que se trate.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lastRenderedPageBreak/>
        <w:t xml:space="preserve">En muchos países se da un trato diferente a diversas categorías de artistas. Concretamente, las condiciones de los artistas creadores, que tienden a trabajar solos (como los artistas </w:t>
      </w:r>
      <w:r>
        <w:rPr>
          <w:rFonts w:cs="Arial"/>
          <w:bCs/>
          <w:kern w:val="28"/>
          <w:szCs w:val="22"/>
        </w:rPr>
        <w:t>visuales</w:t>
      </w:r>
      <w:r w:rsidRPr="00225C4F">
        <w:rPr>
          <w:rFonts w:cs="Arial"/>
          <w:bCs/>
          <w:kern w:val="28"/>
          <w:szCs w:val="22"/>
        </w:rPr>
        <w:t xml:space="preserve">, los autores y los compositores), son diferentes de las de los artistas intérpretes, que suelen trabajar en grupo (como los músicos, los cantantes, los actores, los bailarines y los directores). De manera análoga, puede haber diferencias importantes entre los artistas que crean por cuenta propia e intentan luego vender sus obras, los que trabajan con contratos de breve duración y los que tienen contratos que pueden ser duraderos (como los actores de televisión contratados en programas cotidianos). </w:t>
      </w:r>
      <w:r>
        <w:rPr>
          <w:rFonts w:cs="Arial"/>
          <w:bCs/>
          <w:kern w:val="28"/>
          <w:szCs w:val="22"/>
        </w:rPr>
        <w:t>Indiquen</w:t>
      </w:r>
      <w:r w:rsidRPr="00225C4F">
        <w:rPr>
          <w:rFonts w:cs="Arial"/>
          <w:bCs/>
          <w:kern w:val="28"/>
          <w:szCs w:val="22"/>
        </w:rPr>
        <w:t xml:space="preserve"> las diferentes condiciones aplicadas a las diversas categorías de artistas.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 xml:space="preserve">En el Informe, se seleccionarán </w:t>
      </w:r>
      <w:r w:rsidRPr="00656C12">
        <w:rPr>
          <w:rFonts w:cs="Arial"/>
          <w:bCs/>
          <w:kern w:val="28"/>
          <w:szCs w:val="22"/>
          <w:u w:val="single"/>
        </w:rPr>
        <w:t xml:space="preserve">buenas </w:t>
      </w:r>
      <w:r w:rsidRPr="00225C4F">
        <w:rPr>
          <w:rFonts w:cs="Arial"/>
          <w:bCs/>
          <w:kern w:val="28"/>
          <w:szCs w:val="22"/>
          <w:u w:val="single"/>
        </w:rPr>
        <w:t xml:space="preserve">prácticas </w:t>
      </w:r>
      <w:r w:rsidRPr="00225C4F">
        <w:rPr>
          <w:rFonts w:cs="Arial"/>
          <w:bCs/>
          <w:kern w:val="28"/>
          <w:szCs w:val="22"/>
        </w:rPr>
        <w:t xml:space="preserve">de todas las regiones en cada uno de estos ámbitos. Si consideran que su política o programa constituye una </w:t>
      </w:r>
      <w:r>
        <w:rPr>
          <w:rFonts w:cs="Arial"/>
          <w:bCs/>
          <w:kern w:val="28"/>
          <w:szCs w:val="22"/>
        </w:rPr>
        <w:t xml:space="preserve">buena </w:t>
      </w:r>
      <w:r w:rsidRPr="00225C4F">
        <w:rPr>
          <w:rFonts w:cs="Arial"/>
          <w:bCs/>
          <w:kern w:val="28"/>
          <w:szCs w:val="22"/>
        </w:rPr>
        <w:t xml:space="preserve">práctica o tienen conocimiento de </w:t>
      </w:r>
      <w:r>
        <w:rPr>
          <w:rFonts w:cs="Arial"/>
          <w:bCs/>
          <w:kern w:val="28"/>
          <w:szCs w:val="22"/>
        </w:rPr>
        <w:t xml:space="preserve">buenas </w:t>
      </w:r>
      <w:r w:rsidRPr="00225C4F">
        <w:rPr>
          <w:rFonts w:cs="Arial"/>
          <w:bCs/>
          <w:kern w:val="28"/>
          <w:szCs w:val="22"/>
        </w:rPr>
        <w:t xml:space="preserve">prácticas aplicadas en otros lugares, </w:t>
      </w:r>
      <w:r w:rsidRPr="00225C4F">
        <w:rPr>
          <w:rFonts w:cs="Arial"/>
          <w:bCs/>
          <w:kern w:val="28"/>
          <w:szCs w:val="22"/>
          <w:u w:val="single"/>
        </w:rPr>
        <w:t>señálenlo en su respuesta</w:t>
      </w:r>
      <w:r w:rsidRPr="00225C4F">
        <w:rPr>
          <w:rFonts w:cs="Arial"/>
          <w:bCs/>
          <w:kern w:val="28"/>
          <w:szCs w:val="22"/>
        </w:rPr>
        <w:t>.</w:t>
      </w:r>
    </w:p>
    <w:p w:rsidR="00CB1977" w:rsidRPr="00225C4F" w:rsidRDefault="00CB1977" w:rsidP="00CB1977">
      <w:pPr>
        <w:pStyle w:val="Marge"/>
        <w:rPr>
          <w:rFonts w:cs="Arial"/>
          <w:bCs/>
          <w:kern w:val="28"/>
          <w:szCs w:val="22"/>
        </w:rPr>
      </w:pPr>
      <w:r w:rsidRPr="00225C4F">
        <w:rPr>
          <w:rFonts w:cs="Arial"/>
          <w:bCs/>
          <w:kern w:val="28"/>
          <w:szCs w:val="22"/>
        </w:rPr>
        <w:t>Para la UNESCO es muy importante comprender de qué manera se aplican sus instrumentos normativos en el mundo y para lograrlo necesitamos su ayuda. Aunque somos conscientes de lo mucho que hay que hacer con unos recursos limitados, les agradeceríamos enormemente que contribuyeran a este proceso respondiendo a este</w:t>
      </w:r>
      <w:r>
        <w:rPr>
          <w:rFonts w:cs="Arial"/>
          <w:bCs/>
          <w:kern w:val="28"/>
          <w:szCs w:val="22"/>
        </w:rPr>
        <w:t xml:space="preserve"> </w:t>
      </w:r>
      <w:r w:rsidRPr="00225C4F">
        <w:rPr>
          <w:rFonts w:cs="Arial"/>
          <w:bCs/>
          <w:kern w:val="28"/>
          <w:szCs w:val="22"/>
        </w:rPr>
        <w:t xml:space="preserve">cuestionario, pues así nos ayudarán a todos a comprender las tendencias, las dificultades y los éxitos en este ámbito. Con resultados más </w:t>
      </w:r>
      <w:r w:rsidRPr="00E315EF">
        <w:rPr>
          <w:rFonts w:cs="Arial"/>
          <w:bCs/>
          <w:kern w:val="28"/>
          <w:szCs w:val="22"/>
        </w:rPr>
        <w:t>completos</w:t>
      </w:r>
      <w:r>
        <w:rPr>
          <w:rFonts w:cs="Arial"/>
          <w:bCs/>
          <w:kern w:val="28"/>
          <w:szCs w:val="22"/>
        </w:rPr>
        <w:t>,</w:t>
      </w:r>
      <w:r w:rsidRPr="00E315EF">
        <w:rPr>
          <w:rFonts w:cs="Arial"/>
          <w:bCs/>
          <w:kern w:val="28"/>
          <w:szCs w:val="22"/>
        </w:rPr>
        <w:t xml:space="preserve"> los</w:t>
      </w:r>
      <w:r w:rsidRPr="00225C4F">
        <w:rPr>
          <w:rFonts w:cs="Arial"/>
          <w:bCs/>
          <w:kern w:val="28"/>
          <w:szCs w:val="22"/>
        </w:rPr>
        <w:t xml:space="preserve"> Estados Miembros de la UNESCO podrán utilizar esta información en sus políticas y medidas futuras.</w:t>
      </w:r>
    </w:p>
    <w:p w:rsidR="00CB1977" w:rsidRDefault="00CB1977" w:rsidP="00CB1977">
      <w:pPr>
        <w:jc w:val="both"/>
        <w:rPr>
          <w:sz w:val="24"/>
        </w:rPr>
      </w:pPr>
      <w:r w:rsidRPr="00225C4F">
        <w:rPr>
          <w:rFonts w:cs="Arial"/>
          <w:bCs/>
          <w:kern w:val="28"/>
          <w:szCs w:val="22"/>
        </w:rPr>
        <w:t>Gracias por su ayuda.</w:t>
      </w:r>
    </w:p>
    <w:p w:rsidR="00CB1977" w:rsidRDefault="00CB1977" w:rsidP="00CB1977">
      <w:pPr>
        <w:tabs>
          <w:tab w:val="clear" w:pos="567"/>
        </w:tabs>
        <w:snapToGrid/>
        <w:rPr>
          <w:sz w:val="24"/>
        </w:rPr>
      </w:pPr>
    </w:p>
    <w:p w:rsidR="00CB1977" w:rsidRDefault="00CB1977" w:rsidP="00CB1977">
      <w:pPr>
        <w:tabs>
          <w:tab w:val="clear" w:pos="567"/>
        </w:tabs>
        <w:snapToGrid/>
        <w:rPr>
          <w:sz w:val="24"/>
        </w:rPr>
      </w:pPr>
      <w:r>
        <w:rPr>
          <w:sz w:val="24"/>
        </w:rPr>
        <w:br w:type="page"/>
      </w:r>
    </w:p>
    <w:p w:rsidR="00CB1977" w:rsidRPr="00225C4F" w:rsidRDefault="00CB1977" w:rsidP="00CB1977">
      <w:pPr>
        <w:jc w:val="both"/>
        <w:rPr>
          <w:sz w:val="4"/>
          <w:szCs w:val="4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270FB01F" wp14:editId="1FE44D03">
            <wp:simplePos x="0" y="0"/>
            <wp:positionH relativeFrom="column">
              <wp:posOffset>30480</wp:posOffset>
            </wp:positionH>
            <wp:positionV relativeFrom="paragraph">
              <wp:posOffset>-229870</wp:posOffset>
            </wp:positionV>
            <wp:extent cx="1064260" cy="1151890"/>
            <wp:effectExtent l="0" t="0" r="2540" b="0"/>
            <wp:wrapNone/>
            <wp:docPr id="2" name="Image 11" descr="..\..\LOGOS\LOGO UNESCO POUR WORD\onu_Temple et filet\logo-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..\..\LOGOS\LOGO UNESCO POUR WORD\onu_Temple et filet\logo-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07"/>
      </w:tblGrid>
      <w:tr w:rsidR="00CB1977" w:rsidRPr="00225C4F" w:rsidTr="00794D98">
        <w:trPr>
          <w:trHeight w:val="1239"/>
        </w:trPr>
        <w:tc>
          <w:tcPr>
            <w:tcW w:w="2093" w:type="dxa"/>
            <w:shd w:val="clear" w:color="auto" w:fill="auto"/>
          </w:tcPr>
          <w:p w:rsidR="00CB1977" w:rsidRPr="00441B43" w:rsidRDefault="00CB1977" w:rsidP="00794D98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225C4F">
              <w:rPr>
                <w:sz w:val="24"/>
                <w:szCs w:val="24"/>
                <w:lang w:val="es-ES"/>
              </w:rPr>
              <w:br w:type="page"/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CB1977" w:rsidRPr="00225C4F" w:rsidRDefault="00CB1977" w:rsidP="00794D98">
            <w:pPr>
              <w:pStyle w:val="Sinespaciado"/>
              <w:spacing w:after="240"/>
              <w:jc w:val="center"/>
              <w:rPr>
                <w:rFonts w:ascii="Arial" w:hAnsi="Arial" w:cs="Arial"/>
                <w:b/>
                <w:lang w:val="es-ES"/>
              </w:rPr>
            </w:pPr>
            <w:r w:rsidRPr="00225C4F">
              <w:rPr>
                <w:rFonts w:ascii="Arial" w:hAnsi="Arial" w:cs="Arial"/>
                <w:b/>
                <w:lang w:val="es-ES"/>
              </w:rPr>
              <w:t>La condición del artista</w:t>
            </w:r>
          </w:p>
          <w:p w:rsidR="00CB1977" w:rsidRPr="00225C4F" w:rsidRDefault="00CB1977" w:rsidP="00794D98">
            <w:pPr>
              <w:pStyle w:val="Sinespaciado"/>
              <w:jc w:val="center"/>
              <w:rPr>
                <w:b/>
                <w:sz w:val="28"/>
                <w:szCs w:val="28"/>
                <w:lang w:val="es-ES"/>
              </w:rPr>
            </w:pPr>
            <w:r w:rsidRPr="00225C4F">
              <w:rPr>
                <w:rFonts w:ascii="Arial" w:hAnsi="Arial" w:cs="Arial"/>
                <w:b/>
                <w:lang w:val="es-ES"/>
              </w:rPr>
              <w:t xml:space="preserve">Cuestionario dirigido a </w:t>
            </w:r>
            <w:r>
              <w:rPr>
                <w:rFonts w:ascii="Arial" w:hAnsi="Arial" w:cs="Arial"/>
                <w:b/>
                <w:lang w:val="es-ES"/>
              </w:rPr>
              <w:t>Organizaciones no gubernamentales y organizaciones de la sociedad civil</w:t>
            </w:r>
            <w:r w:rsidRPr="00225C4F">
              <w:rPr>
                <w:rFonts w:ascii="Arial" w:hAnsi="Arial" w:cs="Arial"/>
                <w:b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lang w:val="es-ES"/>
              </w:rPr>
              <w:t xml:space="preserve">octubre de </w:t>
            </w:r>
            <w:r w:rsidRPr="00225C4F">
              <w:rPr>
                <w:rFonts w:ascii="Arial" w:hAnsi="Arial" w:cs="Arial"/>
                <w:b/>
                <w:lang w:val="es-ES"/>
              </w:rPr>
              <w:t xml:space="preserve">2014 </w:t>
            </w:r>
          </w:p>
        </w:tc>
      </w:tr>
    </w:tbl>
    <w:p w:rsidR="00CB1977" w:rsidRDefault="00CB1977" w:rsidP="00CB1977">
      <w:pPr>
        <w:pStyle w:val="Sinespaciado"/>
        <w:jc w:val="both"/>
        <w:rPr>
          <w:sz w:val="24"/>
          <w:szCs w:val="24"/>
          <w:lang w:val="es-ES"/>
        </w:rPr>
      </w:pPr>
    </w:p>
    <w:p w:rsidR="00CB1977" w:rsidRDefault="00CB1977" w:rsidP="00CB1977">
      <w:pPr>
        <w:pStyle w:val="Sinespaciado"/>
        <w:jc w:val="both"/>
        <w:rPr>
          <w:sz w:val="24"/>
          <w:szCs w:val="24"/>
          <w:lang w:val="es-ES"/>
        </w:rPr>
      </w:pPr>
    </w:p>
    <w:p w:rsidR="00CB1977" w:rsidRDefault="00CB1977" w:rsidP="00CB1977">
      <w:pPr>
        <w:pStyle w:val="Marge"/>
        <w:rPr>
          <w:b/>
          <w:bCs/>
          <w:kern w:val="28"/>
          <w:szCs w:val="22"/>
        </w:rPr>
      </w:pPr>
      <w:r>
        <w:rPr>
          <w:b/>
          <w:bCs/>
          <w:kern w:val="28"/>
          <w:szCs w:val="22"/>
        </w:rPr>
        <w:t>Describa su organización.</w:t>
      </w:r>
    </w:p>
    <w:p w:rsidR="00CB1977" w:rsidRDefault="00CB1977" w:rsidP="00CB1977">
      <w:pPr>
        <w:pStyle w:val="Marge"/>
        <w:rPr>
          <w:b/>
          <w:bCs/>
          <w:kern w:val="28"/>
          <w:szCs w:val="22"/>
        </w:rPr>
      </w:pPr>
    </w:p>
    <w:p w:rsidR="00CB1977" w:rsidRPr="007C4BDA" w:rsidRDefault="00CB1977" w:rsidP="00CB1977">
      <w:pPr>
        <w:pStyle w:val="Marge"/>
        <w:rPr>
          <w:b/>
          <w:bCs/>
          <w:kern w:val="28"/>
          <w:szCs w:val="22"/>
        </w:rPr>
      </w:pPr>
      <w:r>
        <w:rPr>
          <w:b/>
          <w:bCs/>
          <w:kern w:val="28"/>
          <w:szCs w:val="22"/>
        </w:rPr>
        <w:t>¿Qué relación tiene con los artistas profesionales? Especifique el/los medio(s) y categoría(s) de artistas.</w:t>
      </w:r>
    </w:p>
    <w:p w:rsidR="00CB1977" w:rsidRDefault="00CB1977" w:rsidP="00CB1977">
      <w:pPr>
        <w:pStyle w:val="Marge"/>
        <w:rPr>
          <w:b/>
          <w:bCs/>
          <w:kern w:val="28"/>
          <w:szCs w:val="22"/>
        </w:rPr>
      </w:pPr>
    </w:p>
    <w:p w:rsidR="00CB1977" w:rsidRPr="009024AE" w:rsidRDefault="00CB1977" w:rsidP="00CB1977">
      <w:pPr>
        <w:pStyle w:val="Marge"/>
        <w:rPr>
          <w:b/>
          <w:bCs/>
          <w:kern w:val="28"/>
          <w:szCs w:val="22"/>
        </w:rPr>
      </w:pPr>
      <w:r w:rsidRPr="009024AE">
        <w:rPr>
          <w:b/>
          <w:bCs/>
          <w:kern w:val="28"/>
          <w:szCs w:val="22"/>
        </w:rPr>
        <w:t>Las tecnologías digitales e Internet</w:t>
      </w:r>
    </w:p>
    <w:p w:rsidR="00CB1977" w:rsidRDefault="00CB1977" w:rsidP="00CB1977">
      <w:pPr>
        <w:pStyle w:val="Marge"/>
        <w:rPr>
          <w:bCs/>
          <w:spacing w:val="-2"/>
          <w:kern w:val="28"/>
          <w:szCs w:val="22"/>
        </w:rPr>
      </w:pPr>
      <w:r w:rsidRPr="0073342E">
        <w:rPr>
          <w:bCs/>
          <w:spacing w:val="-2"/>
          <w:kern w:val="28"/>
          <w:szCs w:val="22"/>
        </w:rPr>
        <w:t>Las preguntas siguientes se refieren a la aplicación de la sección VI, párrafo 6, de la Recomendación de 1980, relativa al empleo y las condiciones de trabajo y vida del artista, en la que se reconoce “el retraso de las legislaciones nacionales e internacionales relativas a la condición del artista frente al progreso técnico general” y se insta a los Estados Miembros a “asegurar que el artista sea remunerado por la distribución y la explotación comercial de su obra”.</w:t>
      </w:r>
    </w:p>
    <w:p w:rsidR="00CB1977" w:rsidRDefault="00CB1977" w:rsidP="00CB1977">
      <w:pPr>
        <w:pStyle w:val="Marge"/>
        <w:rPr>
          <w:bCs/>
          <w:spacing w:val="-2"/>
          <w:kern w:val="28"/>
          <w:szCs w:val="22"/>
        </w:rPr>
      </w:pPr>
      <w:r>
        <w:rPr>
          <w:bCs/>
          <w:spacing w:val="-2"/>
          <w:kern w:val="28"/>
          <w:szCs w:val="22"/>
        </w:rPr>
        <w:t>¿Cuáles son los principales desafíos que enfrentan actualmente los artistas en este ámbito?</w:t>
      </w:r>
    </w:p>
    <w:p w:rsidR="00CB1977" w:rsidRDefault="00CB1977" w:rsidP="00CB1977">
      <w:pPr>
        <w:pStyle w:val="Marge"/>
        <w:rPr>
          <w:bCs/>
          <w:spacing w:val="-2"/>
          <w:kern w:val="28"/>
          <w:szCs w:val="22"/>
        </w:rPr>
      </w:pPr>
      <w:r w:rsidRPr="00430B4C">
        <w:rPr>
          <w:bCs/>
          <w:noProof/>
          <w:snapToGrid/>
          <w:spacing w:val="-2"/>
          <w:kern w:val="2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B24F7" wp14:editId="6D75C609">
                <wp:simplePos x="0" y="0"/>
                <wp:positionH relativeFrom="column">
                  <wp:posOffset>28575</wp:posOffset>
                </wp:positionH>
                <wp:positionV relativeFrom="paragraph">
                  <wp:posOffset>17780</wp:posOffset>
                </wp:positionV>
                <wp:extent cx="59150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77" w:rsidRDefault="00CB1977" w:rsidP="00CB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.4pt;width:465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" fillcolor="white [3201]" strokeweight=".5pt">
                <v:textbox>
                  <w:txbxContent>
                    <w:p w:rsidR="00CB1977" w:rsidRDefault="00CB1977" w:rsidP="00CB1977"/>
                  </w:txbxContent>
                </v:textbox>
              </v:shape>
            </w:pict>
          </mc:Fallback>
        </mc:AlternateContent>
      </w:r>
    </w:p>
    <w:p w:rsidR="00CB1977" w:rsidRPr="0073342E" w:rsidRDefault="00CB1977" w:rsidP="00CB1977">
      <w:pPr>
        <w:pStyle w:val="Marge"/>
        <w:rPr>
          <w:bCs/>
          <w:spacing w:val="-2"/>
          <w:kern w:val="28"/>
          <w:szCs w:val="22"/>
        </w:rPr>
      </w:pPr>
    </w:p>
    <w:p w:rsidR="00CB1977" w:rsidRPr="00E315EF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1.1</w:t>
      </w:r>
      <w:r w:rsidRPr="009024AE">
        <w:rPr>
          <w:bCs/>
          <w:kern w:val="28"/>
          <w:szCs w:val="22"/>
        </w:rPr>
        <w:tab/>
        <w:t xml:space="preserve">¿Dispone su </w:t>
      </w:r>
      <w:r>
        <w:rPr>
          <w:bCs/>
          <w:kern w:val="28"/>
          <w:szCs w:val="22"/>
        </w:rPr>
        <w:t>Gobierno</w:t>
      </w:r>
      <w:r w:rsidRPr="009024AE">
        <w:rPr>
          <w:bCs/>
          <w:kern w:val="28"/>
          <w:szCs w:val="22"/>
        </w:rPr>
        <w:t xml:space="preserve"> o ente regulador público de políticas o programas que regulen la distribución de obras artísticas por Internet (por ejemplo, cupos de contenido nacional o acceso preferente a artistas locales)? De ser así, </w:t>
      </w:r>
      <w:r w:rsidRPr="00E315EF">
        <w:rPr>
          <w:bCs/>
          <w:kern w:val="28"/>
          <w:szCs w:val="22"/>
        </w:rPr>
        <w:t>descríba</w:t>
      </w:r>
      <w:r>
        <w:rPr>
          <w:bCs/>
          <w:kern w:val="28"/>
          <w:szCs w:val="22"/>
        </w:rPr>
        <w:t>las</w:t>
      </w:r>
      <w:r w:rsidRPr="00E315EF">
        <w:rPr>
          <w:bCs/>
          <w:kern w:val="28"/>
          <w:szCs w:val="22"/>
        </w:rPr>
        <w:t>.</w:t>
      </w:r>
    </w:p>
    <w:p w:rsidR="00CB1977" w:rsidRPr="00E315EF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E315EF">
        <w:rPr>
          <w:bCs/>
          <w:kern w:val="28"/>
          <w:szCs w:val="22"/>
        </w:rPr>
        <w:t>1.1.1</w:t>
      </w:r>
      <w:r w:rsidRPr="00E315EF">
        <w:rPr>
          <w:bCs/>
          <w:kern w:val="28"/>
          <w:szCs w:val="22"/>
        </w:rPr>
        <w:tab/>
        <w:t xml:space="preserve">¿Regula su Gobierno o ente regulador público la producción y/o distribución de obras de arte por los proveedores de acceso a Internet? </w:t>
      </w:r>
      <w:r>
        <w:rPr>
          <w:bCs/>
          <w:kern w:val="28"/>
          <w:szCs w:val="22"/>
        </w:rPr>
        <w:t>Descríbalo en detalle</w:t>
      </w:r>
      <w:r w:rsidRPr="00E315EF">
        <w:rPr>
          <w:bCs/>
          <w:kern w:val="28"/>
          <w:szCs w:val="22"/>
        </w:rPr>
        <w:t>.</w:t>
      </w:r>
    </w:p>
    <w:p w:rsidR="00CB1977" w:rsidRPr="00E315EF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E315EF">
        <w:rPr>
          <w:bCs/>
          <w:kern w:val="28"/>
          <w:szCs w:val="22"/>
        </w:rPr>
        <w:t>1.1.2</w:t>
      </w:r>
      <w:r w:rsidRPr="00E315EF">
        <w:rPr>
          <w:bCs/>
          <w:kern w:val="28"/>
          <w:szCs w:val="22"/>
        </w:rPr>
        <w:tab/>
        <w:t xml:space="preserve">En caso de que sea posible vender obras de arte por vías electrónicas a los residentes de su país, ¿se tratan de igual modo las obras nacionales y las extranjeras, o las primeras tienen ventajas o desventajas competitivas (relacionadas, por ejemplo, con la imposición de gravámenes sobre las ventas, el valor añadido u otros aspectos)? </w:t>
      </w:r>
      <w:r>
        <w:rPr>
          <w:bCs/>
          <w:kern w:val="28"/>
          <w:szCs w:val="22"/>
        </w:rPr>
        <w:t>Descríbalo en detalle</w:t>
      </w:r>
      <w:r w:rsidRPr="00E315EF">
        <w:rPr>
          <w:bCs/>
          <w:kern w:val="28"/>
          <w:szCs w:val="22"/>
        </w:rPr>
        <w:t xml:space="preserve">. </w:t>
      </w:r>
    </w:p>
    <w:p w:rsidR="00CB1977" w:rsidRDefault="00CB1977" w:rsidP="00CB1977">
      <w:pPr>
        <w:pStyle w:val="Marge"/>
        <w:ind w:left="1276" w:hanging="716"/>
        <w:rPr>
          <w:bCs/>
          <w:kern w:val="28"/>
          <w:lang w:val="es-ES_tradnl"/>
        </w:rPr>
      </w:pPr>
      <w:r w:rsidRPr="00E315EF">
        <w:rPr>
          <w:bCs/>
          <w:kern w:val="28"/>
          <w:szCs w:val="22"/>
        </w:rPr>
        <w:t>1.1.3</w:t>
      </w:r>
      <w:r w:rsidRPr="00E315EF">
        <w:rPr>
          <w:bCs/>
          <w:kern w:val="28"/>
          <w:szCs w:val="22"/>
        </w:rPr>
        <w:tab/>
        <w:t>¿Ha tenido la distribución electrónica de obras de arte (en particular películas, obras musicales y libros) efectos positivos en los ingresos de los artistas? ¿Ha menoscabado las fuentes de ingreso existentes? Expl</w:t>
      </w:r>
      <w:r>
        <w:rPr>
          <w:bCs/>
          <w:kern w:val="28"/>
          <w:szCs w:val="22"/>
        </w:rPr>
        <w:t>i</w:t>
      </w:r>
      <w:r w:rsidRPr="00E315EF">
        <w:rPr>
          <w:bCs/>
          <w:kern w:val="28"/>
          <w:szCs w:val="22"/>
        </w:rPr>
        <w:t>que la respuesta</w:t>
      </w:r>
      <w:r w:rsidRPr="009024AE">
        <w:rPr>
          <w:bCs/>
          <w:kern w:val="28"/>
          <w:szCs w:val="22"/>
        </w:rPr>
        <w:t>.</w:t>
      </w:r>
    </w:p>
    <w:p w:rsidR="00CB1977" w:rsidRPr="00F77780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1.2</w:t>
      </w:r>
      <w:r w:rsidRPr="009024AE">
        <w:rPr>
          <w:bCs/>
          <w:kern w:val="28"/>
          <w:szCs w:val="22"/>
        </w:rPr>
        <w:tab/>
        <w:t xml:space="preserve">¿Dispone su </w:t>
      </w:r>
      <w:r>
        <w:rPr>
          <w:bCs/>
          <w:kern w:val="28"/>
          <w:szCs w:val="22"/>
        </w:rPr>
        <w:t>Gobierno</w:t>
      </w:r>
      <w:r w:rsidRPr="009024AE">
        <w:rPr>
          <w:bCs/>
          <w:kern w:val="28"/>
          <w:szCs w:val="22"/>
        </w:rPr>
        <w:t>, organismo encargado de las artes o la cultura u otra entidad pública</w:t>
      </w:r>
      <w:r>
        <w:rPr>
          <w:bCs/>
          <w:kern w:val="28"/>
          <w:szCs w:val="22"/>
        </w:rPr>
        <w:t>,</w:t>
      </w:r>
      <w:r w:rsidRPr="009024AE">
        <w:rPr>
          <w:bCs/>
          <w:kern w:val="28"/>
          <w:szCs w:val="22"/>
        </w:rPr>
        <w:t xml:space="preserve"> de programas o fondos para ayudar a los artistas a crear sus obras en soporte digital y presentarlas en Internet, comprendidas las labores de acceso, comercialización y promoción? </w:t>
      </w:r>
      <w:r>
        <w:rPr>
          <w:bCs/>
          <w:kern w:val="28"/>
          <w:szCs w:val="22"/>
        </w:rPr>
        <w:t>Descríbalo en detalle</w:t>
      </w:r>
      <w:r w:rsidRPr="00F77780">
        <w:rPr>
          <w:bCs/>
          <w:kern w:val="28"/>
          <w:szCs w:val="22"/>
        </w:rPr>
        <w:t>.</w:t>
      </w:r>
    </w:p>
    <w:p w:rsidR="00CB1977" w:rsidRPr="009024AE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F77780">
        <w:rPr>
          <w:bCs/>
          <w:kern w:val="28"/>
          <w:szCs w:val="22"/>
        </w:rPr>
        <w:lastRenderedPageBreak/>
        <w:t>1.3</w:t>
      </w:r>
      <w:r w:rsidRPr="00F77780">
        <w:rPr>
          <w:bCs/>
          <w:kern w:val="28"/>
          <w:szCs w:val="22"/>
        </w:rPr>
        <w:tab/>
        <w:t xml:space="preserve">¿Ha ratificado y aplicado su Gobierno los tratados sobre Internet de la OMPI? En tal caso, </w:t>
      </w:r>
      <w:proofErr w:type="spellStart"/>
      <w:r w:rsidRPr="00F77780">
        <w:rPr>
          <w:bCs/>
          <w:kern w:val="28"/>
          <w:szCs w:val="22"/>
        </w:rPr>
        <w:t>explíque</w:t>
      </w:r>
      <w:proofErr w:type="spellEnd"/>
      <w:r w:rsidRPr="00F77780">
        <w:rPr>
          <w:bCs/>
          <w:kern w:val="28"/>
          <w:szCs w:val="22"/>
        </w:rPr>
        <w:t xml:space="preserve"> de qué manera se han hecho efectivos los derechos respecto de las alternativas previstas en los tratados. ¿Ha generado esta aplicación ingresos adicionales a los artistas? </w:t>
      </w:r>
      <w:r>
        <w:rPr>
          <w:bCs/>
          <w:kern w:val="28"/>
          <w:szCs w:val="22"/>
        </w:rPr>
        <w:t>Descríbalo en detalle</w:t>
      </w:r>
      <w:r w:rsidRPr="00F77780">
        <w:rPr>
          <w:bCs/>
          <w:kern w:val="28"/>
          <w:szCs w:val="22"/>
        </w:rPr>
        <w:t>. En caso de que todavía no se haya hecho, ¿se está considerando la posibilidad de aplicar cada uno de los tratados? Expl</w:t>
      </w:r>
      <w:r>
        <w:rPr>
          <w:bCs/>
          <w:kern w:val="28"/>
          <w:szCs w:val="22"/>
        </w:rPr>
        <w:t>i</w:t>
      </w:r>
      <w:r w:rsidRPr="00F77780">
        <w:rPr>
          <w:bCs/>
          <w:kern w:val="28"/>
          <w:szCs w:val="22"/>
        </w:rPr>
        <w:t>que</w:t>
      </w:r>
      <w:r w:rsidRPr="009024AE">
        <w:rPr>
          <w:bCs/>
          <w:kern w:val="28"/>
          <w:szCs w:val="22"/>
        </w:rPr>
        <w:t xml:space="preserve"> la respuesta.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223"/>
      </w:tblGrid>
      <w:tr w:rsidR="00CB1977" w:rsidRPr="00225C4F" w:rsidTr="00794D98">
        <w:tc>
          <w:tcPr>
            <w:tcW w:w="4633" w:type="dxa"/>
          </w:tcPr>
          <w:p w:rsidR="00CB1977" w:rsidRPr="00225C4F" w:rsidRDefault="00CB1977" w:rsidP="00794D98">
            <w:pPr>
              <w:spacing w:before="120" w:after="120"/>
              <w:rPr>
                <w:rFonts w:cs="Arial"/>
                <w:szCs w:val="22"/>
                <w:lang w:val="es-ES_tradnl"/>
              </w:rPr>
            </w:pPr>
            <w:r w:rsidRPr="00225C4F">
              <w:rPr>
                <w:rStyle w:val="preferred"/>
                <w:rFonts w:cs="Arial"/>
                <w:szCs w:val="22"/>
                <w:lang w:val="es-ES_tradnl"/>
              </w:rPr>
              <w:t>Tratado de la OMPI sobre Derecho de Autor</w:t>
            </w:r>
            <w:r w:rsidRPr="00225C4F">
              <w:rPr>
                <w:rFonts w:cs="Arial"/>
                <w:szCs w:val="22"/>
                <w:lang w:val="es-ES_tradnl"/>
              </w:rPr>
              <w:t xml:space="preserve"> </w:t>
            </w:r>
          </w:p>
        </w:tc>
        <w:tc>
          <w:tcPr>
            <w:tcW w:w="4223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c>
          <w:tcPr>
            <w:tcW w:w="4633" w:type="dxa"/>
          </w:tcPr>
          <w:p w:rsidR="00CB1977" w:rsidRPr="00225C4F" w:rsidRDefault="00CB1977" w:rsidP="00794D98">
            <w:pPr>
              <w:spacing w:before="120" w:after="120"/>
              <w:rPr>
                <w:rFonts w:cs="Arial"/>
                <w:szCs w:val="22"/>
                <w:lang w:val="es-ES_tradnl"/>
              </w:rPr>
            </w:pPr>
            <w:r w:rsidRPr="00225C4F">
              <w:rPr>
                <w:rStyle w:val="preferred"/>
                <w:rFonts w:cs="Arial"/>
                <w:szCs w:val="22"/>
                <w:lang w:val="es-ES_tradnl"/>
              </w:rPr>
              <w:t>Tratado de la OMPI sobre Interpretación o Ejecución y Fonogramas</w:t>
            </w:r>
            <w:r w:rsidRPr="00225C4F">
              <w:rPr>
                <w:rFonts w:cs="Arial"/>
                <w:szCs w:val="22"/>
                <w:lang w:val="es-ES_tradnl"/>
              </w:rPr>
              <w:t xml:space="preserve"> </w:t>
            </w:r>
          </w:p>
        </w:tc>
        <w:tc>
          <w:tcPr>
            <w:tcW w:w="4223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c>
          <w:tcPr>
            <w:tcW w:w="4633" w:type="dxa"/>
          </w:tcPr>
          <w:p w:rsidR="00CB1977" w:rsidRPr="00225C4F" w:rsidRDefault="00CB1977" w:rsidP="00794D98">
            <w:pPr>
              <w:spacing w:before="120" w:after="120"/>
              <w:rPr>
                <w:rFonts w:cs="Arial"/>
                <w:szCs w:val="22"/>
                <w:lang w:val="es-ES_tradnl"/>
              </w:rPr>
            </w:pPr>
            <w:r w:rsidRPr="00225C4F">
              <w:rPr>
                <w:rStyle w:val="preferred"/>
                <w:rFonts w:cs="Arial"/>
                <w:szCs w:val="22"/>
                <w:lang w:val="es-ES_tradnl"/>
              </w:rPr>
              <w:t>Tratado de la OMPI sobre Interpretaciones y Ejecuciones Audiovisuales</w:t>
            </w:r>
          </w:p>
        </w:tc>
        <w:tc>
          <w:tcPr>
            <w:tcW w:w="4223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</w:tbl>
    <w:p w:rsidR="00CB1977" w:rsidRPr="00225C4F" w:rsidRDefault="00CB1977" w:rsidP="00CB1977">
      <w:pPr>
        <w:pStyle w:val="Marge"/>
        <w:spacing w:after="0"/>
        <w:rPr>
          <w:rFonts w:cs="Arial"/>
          <w:bCs/>
          <w:kern w:val="28"/>
          <w:szCs w:val="22"/>
        </w:rPr>
      </w:pPr>
    </w:p>
    <w:p w:rsidR="00CB1977" w:rsidRPr="009024AE" w:rsidRDefault="00CB1977" w:rsidP="00CB1977">
      <w:pPr>
        <w:pStyle w:val="Marge"/>
        <w:rPr>
          <w:b/>
          <w:bCs/>
          <w:kern w:val="28"/>
          <w:szCs w:val="22"/>
        </w:rPr>
      </w:pPr>
      <w:r w:rsidRPr="009024AE">
        <w:rPr>
          <w:b/>
          <w:bCs/>
          <w:kern w:val="28"/>
          <w:szCs w:val="22"/>
        </w:rPr>
        <w:t>Movilidad transnacional de los artistas</w:t>
      </w:r>
    </w:p>
    <w:p w:rsidR="00CB1977" w:rsidRPr="009024AE" w:rsidRDefault="00CB1977" w:rsidP="00CB1977">
      <w:pPr>
        <w:pStyle w:val="Marge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Las preguntas que se plantean a continuación se refieren a la aplicación de las disposiciones siguientes:</w:t>
      </w:r>
    </w:p>
    <w:p w:rsidR="00CB1977" w:rsidRPr="009024AE" w:rsidRDefault="00CB1977" w:rsidP="00CB1977">
      <w:pPr>
        <w:pStyle w:val="Marge"/>
        <w:ind w:left="567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Sección IV de la Recomendación de 1980, relativa a la vocación y la formación del artista, en cuyo párrafo 1, apartados j) y k), se insta a los Estados Miembros a:</w:t>
      </w:r>
    </w:p>
    <w:p w:rsidR="00CB1977" w:rsidRPr="009024AE" w:rsidRDefault="00CB1977" w:rsidP="00CB1977">
      <w:pPr>
        <w:pStyle w:val="Marge"/>
        <w:ind w:left="567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 xml:space="preserve">“j) reconocer que la vida artística y la práctica de las artes tienen una dimensión internacional y proporcionar en </w:t>
      </w:r>
      <w:r w:rsidRPr="00F77780">
        <w:rPr>
          <w:bCs/>
          <w:kern w:val="28"/>
          <w:szCs w:val="22"/>
        </w:rPr>
        <w:t>consecuencia a las personas que se dedican a las actividades artísticas los</w:t>
      </w:r>
      <w:r w:rsidRPr="009024AE">
        <w:rPr>
          <w:bCs/>
          <w:kern w:val="28"/>
          <w:szCs w:val="22"/>
        </w:rPr>
        <w:t xml:space="preserve"> medios necesarios (sobre todo becas de viaje y de estudios) para que puedan tener un contacto </w:t>
      </w:r>
      <w:r>
        <w:rPr>
          <w:bCs/>
          <w:kern w:val="28"/>
          <w:szCs w:val="22"/>
        </w:rPr>
        <w:t>directo</w:t>
      </w:r>
      <w:r w:rsidRPr="009024AE">
        <w:rPr>
          <w:bCs/>
          <w:kern w:val="28"/>
          <w:szCs w:val="22"/>
        </w:rPr>
        <w:t xml:space="preserve"> y profundo con otras culturas; k) tomar todas las medidas pertinentes para favorecer la libertad de movimiento de los artistas en el plano internacional, y no coartar la posibilidad de que ejerzan su arte en el país que deseen, procurando, al mismo tiempo, que ello no perjudique el desarrollo del talento endógeno y las condiciones de trabajo y de empleo de los artistas nacionales”.</w:t>
      </w:r>
    </w:p>
    <w:p w:rsidR="00CB1977" w:rsidRPr="009024AE" w:rsidRDefault="00CB1977" w:rsidP="00CB1977">
      <w:pPr>
        <w:pStyle w:val="Marge"/>
        <w:ind w:left="567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Párrafo 3.3.2 iv) de las Orientaciones prácticas relativas al Artículo 16 de la Convención de 2005, sobre trato preferente, en el que se insta a las Partes a:</w:t>
      </w:r>
    </w:p>
    <w:p w:rsidR="00CB1977" w:rsidRPr="009024AE" w:rsidRDefault="00CB1977" w:rsidP="00CB1977">
      <w:pPr>
        <w:pStyle w:val="Marge"/>
        <w:ind w:left="567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“iv) tomar medidas para facilitar la movilidad de los artistas y otros profesionales y agentes de la cultura de los países en desarrollo y, en particular, favorecer a los que por razones profesionales tengan necesidad de viajar a los países desarrollados. De</w:t>
      </w:r>
      <w:r>
        <w:rPr>
          <w:bCs/>
          <w:kern w:val="28"/>
          <w:szCs w:val="22"/>
        </w:rPr>
        <w:t> </w:t>
      </w:r>
      <w:r w:rsidRPr="009024AE">
        <w:rPr>
          <w:bCs/>
          <w:kern w:val="28"/>
          <w:szCs w:val="22"/>
        </w:rPr>
        <w:t xml:space="preserve">conformidad con las disposiciones aplicables en la materia, estas medidas deberían comprender, por ejemplo: la simplificación de los trámites para la concesión de visados de entrada, </w:t>
      </w:r>
      <w:r w:rsidRPr="006C2462">
        <w:rPr>
          <w:bCs/>
          <w:kern w:val="28"/>
          <w:szCs w:val="22"/>
        </w:rPr>
        <w:t>la estadía y la circulación temporal; y la</w:t>
      </w:r>
      <w:r w:rsidRPr="009024AE">
        <w:rPr>
          <w:bCs/>
          <w:kern w:val="28"/>
          <w:szCs w:val="22"/>
        </w:rPr>
        <w:t xml:space="preserve"> reducción de su costo”.</w:t>
      </w:r>
    </w:p>
    <w:p w:rsidR="00CB1977" w:rsidRDefault="00CB1977" w:rsidP="00CB1977">
      <w:pPr>
        <w:pStyle w:val="Marge"/>
        <w:rPr>
          <w:bCs/>
          <w:spacing w:val="-2"/>
          <w:kern w:val="28"/>
          <w:szCs w:val="22"/>
        </w:rPr>
      </w:pPr>
      <w:r>
        <w:rPr>
          <w:bCs/>
          <w:spacing w:val="-2"/>
          <w:kern w:val="28"/>
          <w:szCs w:val="22"/>
        </w:rPr>
        <w:t>¿Cuáles son los principales desafíos que enfrentan actualmente los artistas en este ámbito?</w:t>
      </w:r>
    </w:p>
    <w:p w:rsidR="00CB1977" w:rsidRDefault="00CB1977" w:rsidP="00CB1977">
      <w:pPr>
        <w:pStyle w:val="Marge"/>
        <w:rPr>
          <w:bCs/>
          <w:spacing w:val="-2"/>
          <w:kern w:val="28"/>
          <w:szCs w:val="22"/>
        </w:rPr>
      </w:pPr>
      <w:r w:rsidRPr="00430B4C">
        <w:rPr>
          <w:bCs/>
          <w:noProof/>
          <w:snapToGrid/>
          <w:spacing w:val="-2"/>
          <w:kern w:val="2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B2AD9" wp14:editId="2AE7B01C">
                <wp:simplePos x="0" y="0"/>
                <wp:positionH relativeFrom="column">
                  <wp:posOffset>28575</wp:posOffset>
                </wp:positionH>
                <wp:positionV relativeFrom="paragraph">
                  <wp:posOffset>17780</wp:posOffset>
                </wp:positionV>
                <wp:extent cx="591502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77" w:rsidRDefault="00CB1977" w:rsidP="00CB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.25pt;margin-top:1.4pt;width:465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" fillcolor="white [3201]" strokeweight=".5pt">
                <v:textbox>
                  <w:txbxContent>
                    <w:p w:rsidR="00CB1977" w:rsidRDefault="00CB1977" w:rsidP="00CB1977"/>
                  </w:txbxContent>
                </v:textbox>
              </v:shape>
            </w:pict>
          </mc:Fallback>
        </mc:AlternateContent>
      </w:r>
    </w:p>
    <w:p w:rsidR="00CB1977" w:rsidRDefault="00CB1977" w:rsidP="00CB1977">
      <w:pPr>
        <w:tabs>
          <w:tab w:val="clear" w:pos="567"/>
        </w:tabs>
        <w:snapToGrid/>
        <w:rPr>
          <w:rFonts w:eastAsia="Times New Roman"/>
          <w:bCs/>
          <w:kern w:val="28"/>
          <w:szCs w:val="22"/>
          <w:lang w:eastAsia="en-US"/>
        </w:rPr>
      </w:pPr>
      <w:r>
        <w:rPr>
          <w:bCs/>
          <w:kern w:val="28"/>
          <w:szCs w:val="22"/>
        </w:rPr>
        <w:br w:type="page"/>
      </w:r>
    </w:p>
    <w:p w:rsidR="00CB1977" w:rsidRPr="009024AE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lastRenderedPageBreak/>
        <w:t>2.1</w:t>
      </w:r>
      <w:r w:rsidRPr="009024AE">
        <w:rPr>
          <w:bCs/>
          <w:kern w:val="28"/>
          <w:szCs w:val="22"/>
        </w:rPr>
        <w:tab/>
        <w:t xml:space="preserve">¿Ha adoptado su </w:t>
      </w:r>
      <w:r>
        <w:rPr>
          <w:bCs/>
          <w:kern w:val="28"/>
          <w:szCs w:val="22"/>
        </w:rPr>
        <w:t>Gobierno</w:t>
      </w:r>
      <w:r w:rsidRPr="009024AE">
        <w:rPr>
          <w:bCs/>
          <w:kern w:val="28"/>
          <w:szCs w:val="22"/>
        </w:rPr>
        <w:t xml:space="preserve"> medidas para promover la </w:t>
      </w:r>
      <w:r w:rsidRPr="006C2462">
        <w:rPr>
          <w:bCs/>
          <w:kern w:val="28"/>
          <w:szCs w:val="22"/>
        </w:rPr>
        <w:t>SALIDA</w:t>
      </w:r>
      <w:r w:rsidRPr="009024AE">
        <w:rPr>
          <w:bCs/>
          <w:kern w:val="28"/>
          <w:szCs w:val="22"/>
        </w:rPr>
        <w:t xml:space="preserve"> de artistas nacionales? </w:t>
      </w:r>
      <w:r>
        <w:rPr>
          <w:bCs/>
          <w:kern w:val="28"/>
          <w:szCs w:val="22"/>
        </w:rPr>
        <w:t>Especifique.</w:t>
      </w:r>
    </w:p>
    <w:p w:rsidR="00CB1977" w:rsidRPr="006C2462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2.1.1</w:t>
      </w:r>
      <w:r w:rsidRPr="009024AE">
        <w:rPr>
          <w:bCs/>
          <w:kern w:val="28"/>
          <w:szCs w:val="22"/>
        </w:rPr>
        <w:tab/>
        <w:t xml:space="preserve">¿Disponen los artistas nacionales que </w:t>
      </w:r>
      <w:r>
        <w:rPr>
          <w:bCs/>
          <w:kern w:val="28"/>
          <w:szCs w:val="22"/>
        </w:rPr>
        <w:t>son</w:t>
      </w:r>
      <w:r w:rsidRPr="009024AE">
        <w:rPr>
          <w:bCs/>
          <w:kern w:val="28"/>
          <w:szCs w:val="22"/>
        </w:rPr>
        <w:t xml:space="preserve"> invitados a t</w:t>
      </w:r>
      <w:r>
        <w:rPr>
          <w:bCs/>
          <w:kern w:val="28"/>
          <w:szCs w:val="22"/>
        </w:rPr>
        <w:t>rabajar en el extranjero o desea</w:t>
      </w:r>
      <w:r w:rsidRPr="009024AE">
        <w:rPr>
          <w:bCs/>
          <w:kern w:val="28"/>
          <w:szCs w:val="22"/>
        </w:rPr>
        <w:t xml:space="preserve">n hacerlo de fondos públicos o privados para </w:t>
      </w:r>
      <w:r w:rsidRPr="006C2462">
        <w:rPr>
          <w:bCs/>
          <w:kern w:val="28"/>
          <w:szCs w:val="22"/>
        </w:rPr>
        <w:t xml:space="preserve">viajes? </w:t>
      </w:r>
      <w:r>
        <w:rPr>
          <w:bCs/>
          <w:kern w:val="28"/>
          <w:szCs w:val="22"/>
        </w:rPr>
        <w:t>Descríbalo en detalle</w:t>
      </w:r>
      <w:r w:rsidRPr="006C2462">
        <w:rPr>
          <w:bCs/>
          <w:kern w:val="28"/>
          <w:szCs w:val="22"/>
        </w:rPr>
        <w:t>.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6C2462">
        <w:rPr>
          <w:bCs/>
          <w:kern w:val="28"/>
          <w:szCs w:val="22"/>
        </w:rPr>
        <w:t>2.1.2</w:t>
      </w:r>
      <w:r w:rsidRPr="006C2462">
        <w:rPr>
          <w:bCs/>
          <w:kern w:val="28"/>
          <w:szCs w:val="22"/>
        </w:rPr>
        <w:tab/>
        <w:t xml:space="preserve">¿Hay requisitos legales que deban cumplir los artistas (y/o sus agentes o productores) que pretendan trabajar en el extranjero? </w:t>
      </w:r>
      <w:r>
        <w:rPr>
          <w:bCs/>
          <w:kern w:val="28"/>
          <w:szCs w:val="22"/>
        </w:rPr>
        <w:t>Descríbalo en detalle</w:t>
      </w:r>
      <w:r w:rsidRPr="006C2462">
        <w:rPr>
          <w:bCs/>
          <w:kern w:val="28"/>
          <w:szCs w:val="22"/>
        </w:rPr>
        <w:t>.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2.1.3</w:t>
      </w:r>
      <w:r w:rsidRPr="009024AE">
        <w:rPr>
          <w:bCs/>
          <w:kern w:val="28"/>
          <w:szCs w:val="22"/>
        </w:rPr>
        <w:tab/>
        <w:t xml:space="preserve">¿Pagan los artistas nacionales impuestos en </w:t>
      </w:r>
      <w:r>
        <w:rPr>
          <w:bCs/>
          <w:kern w:val="28"/>
          <w:szCs w:val="22"/>
        </w:rPr>
        <w:t>su</w:t>
      </w:r>
      <w:r w:rsidRPr="009024AE">
        <w:rPr>
          <w:bCs/>
          <w:kern w:val="28"/>
          <w:szCs w:val="22"/>
        </w:rPr>
        <w:t xml:space="preserve"> país sobre los ingresos que perciben por su trabajo en el extranjero? En tal caso, ¿tienen deducciones fiscales por los impuestos que puedan haber pagado a los gobiernos extranjeros sobre los ingresos percibidos en el extranjero?</w:t>
      </w:r>
    </w:p>
    <w:p w:rsidR="00CB1977" w:rsidRPr="006C2462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2.1.4</w:t>
      </w:r>
      <w:r w:rsidRPr="009024AE">
        <w:rPr>
          <w:bCs/>
          <w:kern w:val="28"/>
          <w:szCs w:val="22"/>
        </w:rPr>
        <w:tab/>
        <w:t xml:space="preserve">¿Tienen los artistas nacionales que trabajan en el extranjero desventajas </w:t>
      </w:r>
      <w:r>
        <w:rPr>
          <w:bCs/>
          <w:kern w:val="28"/>
          <w:szCs w:val="22"/>
        </w:rPr>
        <w:t>respecto de</w:t>
      </w:r>
      <w:r w:rsidRPr="009024AE">
        <w:rPr>
          <w:bCs/>
          <w:kern w:val="28"/>
          <w:szCs w:val="22"/>
        </w:rPr>
        <w:t xml:space="preserve"> la cobertura de los programas sociales (por ejemplo, de salud y jubilación)? </w:t>
      </w:r>
      <w:r>
        <w:rPr>
          <w:bCs/>
          <w:kern w:val="28"/>
          <w:szCs w:val="22"/>
        </w:rPr>
        <w:t>Descríbalo en detalle</w:t>
      </w:r>
      <w:r w:rsidRPr="006C2462">
        <w:rPr>
          <w:bCs/>
          <w:kern w:val="28"/>
          <w:szCs w:val="22"/>
        </w:rPr>
        <w:t>.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6C2462">
        <w:rPr>
          <w:bCs/>
          <w:kern w:val="28"/>
          <w:szCs w:val="22"/>
        </w:rPr>
        <w:t>2.1.5</w:t>
      </w:r>
      <w:r w:rsidRPr="006C2462">
        <w:rPr>
          <w:bCs/>
          <w:kern w:val="28"/>
          <w:szCs w:val="22"/>
        </w:rPr>
        <w:tab/>
        <w:t>¿Preocupa a su Gobierno que la salida de artistas nacionales tenga efectos negativos en las artes y la cultura del país? Especifique.</w:t>
      </w:r>
    </w:p>
    <w:p w:rsidR="00CB1977" w:rsidRPr="009024AE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2.2</w:t>
      </w:r>
      <w:r w:rsidRPr="009024AE">
        <w:rPr>
          <w:bCs/>
          <w:kern w:val="28"/>
          <w:szCs w:val="22"/>
        </w:rPr>
        <w:tab/>
        <w:t xml:space="preserve">¿Ha adoptado su </w:t>
      </w:r>
      <w:r>
        <w:rPr>
          <w:bCs/>
          <w:kern w:val="28"/>
          <w:szCs w:val="22"/>
        </w:rPr>
        <w:t>Gobierno</w:t>
      </w:r>
      <w:r w:rsidRPr="009024AE">
        <w:rPr>
          <w:bCs/>
          <w:kern w:val="28"/>
          <w:szCs w:val="22"/>
        </w:rPr>
        <w:t xml:space="preserve"> medidas para promover la ENTRADA de artistas extranjeros?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2.2.1</w:t>
      </w:r>
      <w:r w:rsidRPr="009024AE">
        <w:rPr>
          <w:bCs/>
          <w:kern w:val="28"/>
          <w:szCs w:val="22"/>
        </w:rPr>
        <w:tab/>
        <w:t>¿Necesitan los artistas extranjeros visado para trabajar en su país? De ser así, ¿existen disposiciones especiales para ellos? ¿Debe cada miembro de un grupo o compañía obtener un visado individual o existen los visados colectivos?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2.2.2</w:t>
      </w:r>
      <w:r w:rsidRPr="009024AE">
        <w:rPr>
          <w:bCs/>
          <w:kern w:val="28"/>
          <w:szCs w:val="22"/>
        </w:rPr>
        <w:tab/>
        <w:t>En ciertos sectores los artistas necesitan</w:t>
      </w:r>
      <w:r>
        <w:rPr>
          <w:bCs/>
          <w:kern w:val="28"/>
          <w:szCs w:val="22"/>
        </w:rPr>
        <w:t xml:space="preserve"> la colaboración de</w:t>
      </w:r>
      <w:r w:rsidRPr="009024AE">
        <w:rPr>
          <w:bCs/>
          <w:kern w:val="28"/>
          <w:szCs w:val="22"/>
        </w:rPr>
        <w:t xml:space="preserve"> técnicos y </w:t>
      </w:r>
      <w:r>
        <w:rPr>
          <w:bCs/>
          <w:kern w:val="28"/>
          <w:szCs w:val="22"/>
        </w:rPr>
        <w:t>otros profesionales de</w:t>
      </w:r>
      <w:r w:rsidRPr="009024AE">
        <w:rPr>
          <w:bCs/>
          <w:kern w:val="28"/>
          <w:szCs w:val="22"/>
        </w:rPr>
        <w:t xml:space="preserve"> apoyo. ¿Pueden estas personas obtener visados de trabajo en su país? En tal caso, ¿existen disposiciones especiales para los técnicos y el personal de apoyo?</w:t>
      </w:r>
    </w:p>
    <w:p w:rsidR="00CB1977" w:rsidRPr="00DA02B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2.2.3</w:t>
      </w:r>
      <w:r w:rsidRPr="009024AE">
        <w:rPr>
          <w:bCs/>
          <w:kern w:val="28"/>
          <w:szCs w:val="22"/>
        </w:rPr>
        <w:tab/>
        <w:t xml:space="preserve">¿Están obligados los artistas extranjeros que trabajan en su país a pagar impuestos sobre la renta u otro tipo de gravámenes sobre los ingresos percibidos en </w:t>
      </w:r>
      <w:r>
        <w:rPr>
          <w:bCs/>
          <w:kern w:val="28"/>
          <w:szCs w:val="22"/>
        </w:rPr>
        <w:t>él</w:t>
      </w:r>
      <w:r w:rsidRPr="009024AE">
        <w:rPr>
          <w:bCs/>
          <w:kern w:val="28"/>
          <w:szCs w:val="22"/>
        </w:rPr>
        <w:t xml:space="preserve">? </w:t>
      </w:r>
      <w:r>
        <w:rPr>
          <w:bCs/>
          <w:kern w:val="28"/>
          <w:szCs w:val="22"/>
        </w:rPr>
        <w:t>Descríbalo en detalle</w:t>
      </w:r>
      <w:r w:rsidRPr="00DA02BE">
        <w:rPr>
          <w:bCs/>
          <w:kern w:val="28"/>
          <w:szCs w:val="22"/>
        </w:rPr>
        <w:t>.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DA02BE">
        <w:rPr>
          <w:bCs/>
          <w:kern w:val="28"/>
          <w:szCs w:val="22"/>
        </w:rPr>
        <w:t>2.2.4</w:t>
      </w:r>
      <w:r w:rsidRPr="00DA02BE">
        <w:rPr>
          <w:bCs/>
          <w:kern w:val="28"/>
          <w:szCs w:val="22"/>
        </w:rPr>
        <w:tab/>
        <w:t xml:space="preserve">¿Se imponen aranceles o restricciones a la importación de equipos que precisan los artistas (instrumentos, cámaras, etc.)? </w:t>
      </w:r>
      <w:r>
        <w:rPr>
          <w:bCs/>
          <w:kern w:val="28"/>
          <w:szCs w:val="22"/>
        </w:rPr>
        <w:t>Descríbalo en detalle</w:t>
      </w:r>
      <w:r w:rsidRPr="00DA02BE">
        <w:rPr>
          <w:bCs/>
          <w:kern w:val="28"/>
          <w:szCs w:val="22"/>
        </w:rPr>
        <w:t>.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2.2.5</w:t>
      </w:r>
      <w:r w:rsidRPr="009024AE">
        <w:rPr>
          <w:bCs/>
          <w:kern w:val="28"/>
          <w:szCs w:val="22"/>
        </w:rPr>
        <w:tab/>
        <w:t xml:space="preserve">¿Preocupa a su </w:t>
      </w:r>
      <w:r>
        <w:rPr>
          <w:bCs/>
          <w:kern w:val="28"/>
          <w:szCs w:val="22"/>
        </w:rPr>
        <w:t>Gobierno</w:t>
      </w:r>
      <w:r w:rsidRPr="009024AE">
        <w:rPr>
          <w:bCs/>
          <w:kern w:val="28"/>
          <w:szCs w:val="22"/>
        </w:rPr>
        <w:t xml:space="preserve"> que los artistas extranjeros puedan quitar oportunidades de trabajo a los artistas nacionales?</w:t>
      </w:r>
    </w:p>
    <w:p w:rsidR="00CB1977" w:rsidRPr="00AC7619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2.3</w:t>
      </w:r>
      <w:r w:rsidRPr="009024AE">
        <w:rPr>
          <w:bCs/>
          <w:kern w:val="28"/>
          <w:szCs w:val="22"/>
        </w:rPr>
        <w:tab/>
        <w:t xml:space="preserve">En caso de que su país sea Parte </w:t>
      </w:r>
      <w:r w:rsidRPr="00DA02BE">
        <w:rPr>
          <w:bCs/>
          <w:kern w:val="28"/>
          <w:szCs w:val="22"/>
        </w:rPr>
        <w:t>en</w:t>
      </w:r>
      <w:r w:rsidRPr="009024AE">
        <w:rPr>
          <w:bCs/>
          <w:kern w:val="28"/>
          <w:szCs w:val="22"/>
        </w:rPr>
        <w:t xml:space="preserve"> la </w:t>
      </w:r>
      <w:r w:rsidRPr="009024AE">
        <w:rPr>
          <w:bCs/>
          <w:i/>
          <w:kern w:val="28"/>
          <w:szCs w:val="22"/>
        </w:rPr>
        <w:t xml:space="preserve">Convención </w:t>
      </w:r>
      <w:r w:rsidRPr="00656C12">
        <w:rPr>
          <w:bCs/>
          <w:i/>
          <w:kern w:val="28"/>
          <w:szCs w:val="22"/>
        </w:rPr>
        <w:t>de 2005</w:t>
      </w:r>
      <w:r>
        <w:rPr>
          <w:bCs/>
          <w:kern w:val="28"/>
          <w:szCs w:val="22"/>
        </w:rPr>
        <w:t xml:space="preserve"> </w:t>
      </w:r>
      <w:r w:rsidRPr="009024AE">
        <w:rPr>
          <w:bCs/>
          <w:i/>
          <w:kern w:val="28"/>
          <w:szCs w:val="22"/>
        </w:rPr>
        <w:t xml:space="preserve">de la UNESCO sobre la Protección y Promoción de la Diversidad de las Expresiones </w:t>
      </w:r>
      <w:r w:rsidRPr="00AC7619">
        <w:rPr>
          <w:bCs/>
          <w:i/>
          <w:kern w:val="28"/>
          <w:szCs w:val="22"/>
        </w:rPr>
        <w:t>Culturales</w:t>
      </w:r>
      <w:r w:rsidRPr="009024AE">
        <w:rPr>
          <w:bCs/>
          <w:kern w:val="28"/>
          <w:szCs w:val="22"/>
        </w:rPr>
        <w:t>, ¿ha suscrito acuerdos en los que se invoquen las disposiciones del Artículo 16 relativas a</w:t>
      </w:r>
      <w:r>
        <w:rPr>
          <w:bCs/>
          <w:kern w:val="28"/>
          <w:szCs w:val="22"/>
        </w:rPr>
        <w:t xml:space="preserve"> </w:t>
      </w:r>
      <w:r w:rsidRPr="009024AE">
        <w:rPr>
          <w:bCs/>
          <w:kern w:val="28"/>
          <w:szCs w:val="22"/>
        </w:rPr>
        <w:t>l</w:t>
      </w:r>
      <w:r>
        <w:rPr>
          <w:bCs/>
          <w:kern w:val="28"/>
          <w:szCs w:val="22"/>
        </w:rPr>
        <w:t>a</w:t>
      </w:r>
      <w:r w:rsidRPr="009024AE">
        <w:rPr>
          <w:bCs/>
          <w:kern w:val="28"/>
          <w:szCs w:val="22"/>
        </w:rPr>
        <w:t xml:space="preserve"> </w:t>
      </w:r>
      <w:r>
        <w:rPr>
          <w:bCs/>
          <w:kern w:val="28"/>
          <w:szCs w:val="22"/>
        </w:rPr>
        <w:t>movilidad</w:t>
      </w:r>
      <w:r w:rsidRPr="009024AE">
        <w:rPr>
          <w:bCs/>
          <w:kern w:val="28"/>
          <w:szCs w:val="22"/>
        </w:rPr>
        <w:t xml:space="preserve"> de artistas y otros profesionales de la c</w:t>
      </w:r>
      <w:r w:rsidRPr="00AC7619">
        <w:rPr>
          <w:bCs/>
          <w:kern w:val="28"/>
          <w:szCs w:val="22"/>
        </w:rPr>
        <w:t xml:space="preserve">ultura? </w:t>
      </w:r>
      <w:r>
        <w:rPr>
          <w:bCs/>
          <w:kern w:val="28"/>
          <w:szCs w:val="22"/>
        </w:rPr>
        <w:t>Descríbalo en detalle</w:t>
      </w:r>
      <w:r w:rsidRPr="00AC7619">
        <w:rPr>
          <w:bCs/>
          <w:kern w:val="28"/>
          <w:szCs w:val="22"/>
        </w:rPr>
        <w:t>.</w:t>
      </w:r>
    </w:p>
    <w:p w:rsidR="00CB1977" w:rsidRPr="009024AE" w:rsidRDefault="00CB1977" w:rsidP="00CB1977">
      <w:pPr>
        <w:pStyle w:val="Marge"/>
        <w:ind w:left="1276" w:hanging="716"/>
        <w:rPr>
          <w:bCs/>
          <w:kern w:val="28"/>
          <w:szCs w:val="22"/>
        </w:rPr>
      </w:pPr>
      <w:r w:rsidRPr="00AC7619">
        <w:rPr>
          <w:bCs/>
          <w:kern w:val="28"/>
          <w:szCs w:val="22"/>
        </w:rPr>
        <w:t>2.3.1</w:t>
      </w:r>
      <w:r w:rsidRPr="00AC7619">
        <w:rPr>
          <w:bCs/>
          <w:kern w:val="28"/>
          <w:szCs w:val="22"/>
        </w:rPr>
        <w:tab/>
        <w:t xml:space="preserve">¿Se han suscrito acuerdos sobre acceso preferencial para las obras de arte? </w:t>
      </w:r>
      <w:r>
        <w:rPr>
          <w:bCs/>
          <w:kern w:val="28"/>
          <w:szCs w:val="22"/>
        </w:rPr>
        <w:t>Descríbalo en detalle</w:t>
      </w:r>
      <w:r w:rsidRPr="00AC7619">
        <w:rPr>
          <w:bCs/>
          <w:kern w:val="28"/>
          <w:szCs w:val="22"/>
        </w:rPr>
        <w:t>.</w:t>
      </w:r>
    </w:p>
    <w:p w:rsidR="00CB1977" w:rsidRDefault="00CB1977" w:rsidP="00CB1977">
      <w:pPr>
        <w:rPr>
          <w:rFonts w:eastAsia="Times New Roman"/>
          <w:b/>
          <w:bCs/>
          <w:kern w:val="28"/>
          <w:lang w:val="es-ES_tradnl"/>
        </w:rPr>
      </w:pPr>
      <w:r>
        <w:rPr>
          <w:b/>
          <w:bCs/>
          <w:kern w:val="28"/>
          <w:szCs w:val="22"/>
        </w:rPr>
        <w:br w:type="page"/>
      </w:r>
    </w:p>
    <w:p w:rsidR="00CB1977" w:rsidRPr="009024AE" w:rsidRDefault="00CB1977" w:rsidP="00CB1977">
      <w:pPr>
        <w:pStyle w:val="Marge"/>
        <w:rPr>
          <w:b/>
          <w:bCs/>
          <w:kern w:val="28"/>
          <w:szCs w:val="22"/>
        </w:rPr>
      </w:pPr>
      <w:r w:rsidRPr="009024AE">
        <w:rPr>
          <w:b/>
          <w:bCs/>
          <w:kern w:val="28"/>
          <w:szCs w:val="22"/>
        </w:rPr>
        <w:lastRenderedPageBreak/>
        <w:t>Protección social de los artistas</w:t>
      </w:r>
    </w:p>
    <w:p w:rsidR="00CB1977" w:rsidRPr="0064410E" w:rsidRDefault="00CB1977" w:rsidP="00CB1977">
      <w:pPr>
        <w:pStyle w:val="Marge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 xml:space="preserve">Las preguntas siguientes se refieren a la aplicación de la sección V de la Recomendación de 1980, relativa a la condición social del artista, en la que se insta a los Estados Miembros a ofrecer </w:t>
      </w:r>
      <w:r>
        <w:rPr>
          <w:bCs/>
          <w:kern w:val="28"/>
          <w:szCs w:val="22"/>
        </w:rPr>
        <w:t xml:space="preserve">a </w:t>
      </w:r>
      <w:r w:rsidRPr="0064410E">
        <w:rPr>
          <w:bCs/>
          <w:kern w:val="28"/>
          <w:szCs w:val="22"/>
        </w:rPr>
        <w:t xml:space="preserve">los artistas </w:t>
      </w:r>
      <w:r w:rsidRPr="009024AE">
        <w:rPr>
          <w:bCs/>
          <w:kern w:val="28"/>
          <w:szCs w:val="22"/>
        </w:rPr>
        <w:t xml:space="preserve">las garantías </w:t>
      </w:r>
      <w:r w:rsidRPr="0064410E">
        <w:rPr>
          <w:bCs/>
          <w:kern w:val="28"/>
          <w:szCs w:val="22"/>
        </w:rPr>
        <w:t xml:space="preserve">económicas a </w:t>
      </w:r>
      <w:r>
        <w:rPr>
          <w:bCs/>
          <w:kern w:val="28"/>
          <w:szCs w:val="22"/>
        </w:rPr>
        <w:t xml:space="preserve">las </w:t>
      </w:r>
      <w:r w:rsidRPr="0064410E">
        <w:rPr>
          <w:bCs/>
          <w:kern w:val="28"/>
          <w:szCs w:val="22"/>
        </w:rPr>
        <w:t>que tienen derecho en su calidad de trabajadores culturales, y de su sección VI, relativa a los medios de mejora del empleo y las condiciones de trabajo y vida del artista.</w:t>
      </w:r>
    </w:p>
    <w:p w:rsidR="00CB1977" w:rsidRPr="009024AE" w:rsidRDefault="00CB1977" w:rsidP="00CB1977">
      <w:pPr>
        <w:pStyle w:val="Marge"/>
        <w:rPr>
          <w:bCs/>
          <w:kern w:val="28"/>
          <w:szCs w:val="22"/>
        </w:rPr>
      </w:pPr>
      <w:r w:rsidRPr="0064410E">
        <w:rPr>
          <w:bCs/>
          <w:kern w:val="28"/>
          <w:szCs w:val="22"/>
        </w:rPr>
        <w:t>3.1</w:t>
      </w:r>
      <w:r w:rsidRPr="0064410E">
        <w:rPr>
          <w:bCs/>
          <w:kern w:val="28"/>
          <w:szCs w:val="22"/>
        </w:rPr>
        <w:tab/>
        <w:t xml:space="preserve">Especifíquese si los </w:t>
      </w:r>
      <w:r w:rsidRPr="0064410E">
        <w:rPr>
          <w:b/>
          <w:bCs/>
          <w:kern w:val="28"/>
          <w:szCs w:val="22"/>
        </w:rPr>
        <w:t>artistas que</w:t>
      </w:r>
      <w:r w:rsidRPr="009024AE">
        <w:rPr>
          <w:b/>
          <w:bCs/>
          <w:kern w:val="28"/>
          <w:szCs w:val="22"/>
        </w:rPr>
        <w:t xml:space="preserve"> trabajan por cuenta propia o en calidad de contratistas independientes o autónomos</w:t>
      </w:r>
      <w:r w:rsidRPr="009024AE">
        <w:rPr>
          <w:bCs/>
          <w:kern w:val="28"/>
          <w:szCs w:val="22"/>
        </w:rPr>
        <w:t xml:space="preserve"> (esto es, que no desarrollan su labor artística como asalariados) están cubiertos por los distintos programas de protección social.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CB1977" w:rsidRPr="00225C4F" w:rsidTr="00794D98">
        <w:trPr>
          <w:trHeight w:val="528"/>
          <w:tblHeader/>
        </w:trPr>
        <w:tc>
          <w:tcPr>
            <w:tcW w:w="3369" w:type="dxa"/>
          </w:tcPr>
          <w:p w:rsidR="00CB1977" w:rsidRPr="00225C4F" w:rsidRDefault="00CB1977" w:rsidP="00794D98">
            <w:pPr>
              <w:spacing w:before="120"/>
              <w:jc w:val="both"/>
              <w:rPr>
                <w:rFonts w:cs="Arial"/>
                <w:b/>
                <w:lang w:val="es-ES_tradnl"/>
              </w:rPr>
            </w:pPr>
            <w:r w:rsidRPr="00225C4F">
              <w:rPr>
                <w:rFonts w:cs="Arial"/>
                <w:b/>
                <w:szCs w:val="22"/>
                <w:lang w:val="es-ES_tradnl"/>
              </w:rPr>
              <w:t>Programa social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spacing w:before="120"/>
              <w:jc w:val="both"/>
              <w:rPr>
                <w:rFonts w:cs="Arial"/>
                <w:b/>
                <w:lang w:val="es-ES_tradnl"/>
              </w:rPr>
            </w:pPr>
            <w:r w:rsidRPr="00225C4F">
              <w:rPr>
                <w:rFonts w:cs="Arial"/>
                <w:b/>
                <w:szCs w:val="22"/>
                <w:lang w:val="es-ES_tradnl"/>
              </w:rPr>
              <w:t>Variables sobre las que informar</w:t>
            </w:r>
          </w:p>
        </w:tc>
      </w:tr>
      <w:tr w:rsidR="00CB1977" w:rsidRPr="00225C4F" w:rsidTr="00794D98">
        <w:trPr>
          <w:trHeight w:val="2974"/>
        </w:trPr>
        <w:tc>
          <w:tcPr>
            <w:tcW w:w="3369" w:type="dxa"/>
          </w:tcPr>
          <w:p w:rsidR="00CB1977" w:rsidRPr="00225C4F" w:rsidRDefault="00CB1977" w:rsidP="00794D98">
            <w:pPr>
              <w:spacing w:after="240"/>
              <w:jc w:val="both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6207" w:type="dxa"/>
          </w:tcPr>
          <w:p w:rsidR="00CB1977" w:rsidRPr="00225C4F" w:rsidRDefault="00CB1977" w:rsidP="00794D98">
            <w:pPr>
              <w:numPr>
                <w:ilvl w:val="0"/>
                <w:numId w:val="1"/>
              </w:numPr>
              <w:tabs>
                <w:tab w:val="clear" w:pos="567"/>
              </w:tabs>
              <w:snapToGrid/>
              <w:spacing w:after="240"/>
              <w:ind w:left="318" w:hanging="284"/>
              <w:jc w:val="both"/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¿Qué categorías de artistas están cubiertas por los programas?</w:t>
            </w:r>
          </w:p>
          <w:p w:rsidR="00CB1977" w:rsidRPr="00225C4F" w:rsidRDefault="00CB1977" w:rsidP="00794D98">
            <w:pPr>
              <w:numPr>
                <w:ilvl w:val="0"/>
                <w:numId w:val="1"/>
              </w:numPr>
              <w:tabs>
                <w:tab w:val="clear" w:pos="567"/>
              </w:tabs>
              <w:snapToGrid/>
              <w:spacing w:after="240"/>
              <w:ind w:left="318" w:hanging="284"/>
              <w:jc w:val="both"/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¿Qué porcentaje de esos artistas está efectivamente cubierto por el programa?</w:t>
            </w:r>
          </w:p>
          <w:p w:rsidR="00CB1977" w:rsidRPr="00225C4F" w:rsidRDefault="00CB1977" w:rsidP="00794D98">
            <w:pPr>
              <w:numPr>
                <w:ilvl w:val="0"/>
                <w:numId w:val="1"/>
              </w:numPr>
              <w:tabs>
                <w:tab w:val="clear" w:pos="567"/>
              </w:tabs>
              <w:snapToGrid/>
              <w:spacing w:after="240"/>
              <w:ind w:left="318" w:hanging="284"/>
              <w:jc w:val="both"/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¿Qué fundamento jurídico tiene el programa?</w:t>
            </w:r>
          </w:p>
          <w:p w:rsidR="00CB1977" w:rsidRPr="00225C4F" w:rsidRDefault="00CB1977" w:rsidP="00794D98">
            <w:pPr>
              <w:numPr>
                <w:ilvl w:val="0"/>
                <w:numId w:val="1"/>
              </w:numPr>
              <w:tabs>
                <w:tab w:val="clear" w:pos="567"/>
              </w:tabs>
              <w:snapToGrid/>
              <w:spacing w:after="240"/>
              <w:ind w:left="318" w:hanging="284"/>
              <w:jc w:val="both"/>
              <w:rPr>
                <w:rFonts w:cs="Arial"/>
                <w:b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¿Cómo se financia el programa (por ejemplo, con cargo al artista, a la persona que contrata sus servicios y/o a la recaudación tributaria)?</w:t>
            </w:r>
          </w:p>
        </w:tc>
      </w:tr>
      <w:tr w:rsidR="00CB1977" w:rsidRPr="00225C4F" w:rsidTr="00794D98">
        <w:tc>
          <w:tcPr>
            <w:tcW w:w="3369" w:type="dxa"/>
          </w:tcPr>
          <w:p w:rsidR="00CB1977" w:rsidRPr="00225C4F" w:rsidRDefault="00CB1977" w:rsidP="00794D98">
            <w:pPr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Atención médica básica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rPr>
          <w:trHeight w:val="1291"/>
        </w:trPr>
        <w:tc>
          <w:tcPr>
            <w:tcW w:w="3369" w:type="dxa"/>
          </w:tcPr>
          <w:p w:rsidR="00CB1977" w:rsidRPr="00225C4F" w:rsidRDefault="00CB1977" w:rsidP="00794D98">
            <w:pPr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pacing w:val="-4"/>
                <w:szCs w:val="22"/>
                <w:lang w:val="es-ES_tradnl"/>
              </w:rPr>
              <w:t>Seguro médico (por ejemplo,</w:t>
            </w:r>
            <w:r w:rsidRPr="00225C4F">
              <w:rPr>
                <w:rFonts w:cs="Arial"/>
                <w:szCs w:val="22"/>
                <w:lang w:val="es-ES_tradnl"/>
              </w:rPr>
              <w:t xml:space="preserve"> para medicamentos, servicios médicos no cubiertos, etc.)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rPr>
          <w:trHeight w:val="1409"/>
        </w:trPr>
        <w:tc>
          <w:tcPr>
            <w:tcW w:w="3369" w:type="dxa"/>
          </w:tcPr>
          <w:p w:rsidR="00CB1977" w:rsidRPr="00225C4F" w:rsidRDefault="00CB1977" w:rsidP="00794D98">
            <w:pPr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Indemnización de trabajadores (cobertura de accidentes de trabajo)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rPr>
          <w:trHeight w:val="1415"/>
        </w:trPr>
        <w:tc>
          <w:tcPr>
            <w:tcW w:w="3369" w:type="dxa"/>
          </w:tcPr>
          <w:p w:rsidR="00CB1977" w:rsidRPr="00225C4F" w:rsidRDefault="00CB1977" w:rsidP="00794D98">
            <w:pPr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Protección de los ingresos durante los períodos en los que no trabajan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c>
          <w:tcPr>
            <w:tcW w:w="3369" w:type="dxa"/>
          </w:tcPr>
          <w:p w:rsidR="00CB1977" w:rsidRPr="00225C4F" w:rsidRDefault="00CB1977" w:rsidP="00794D98">
            <w:pPr>
              <w:widowControl w:val="0"/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Sistemas de seguro para casos de enfermedad, de licencia parental o de discapacidad (</w:t>
            </w:r>
            <w:r>
              <w:rPr>
                <w:rFonts w:cs="Arial"/>
                <w:szCs w:val="22"/>
                <w:lang w:val="es-ES_tradnl"/>
              </w:rPr>
              <w:t>Descríbalo en detalle</w:t>
            </w:r>
            <w:r w:rsidRPr="00225C4F">
              <w:rPr>
                <w:rFonts w:cs="Arial"/>
                <w:szCs w:val="22"/>
                <w:lang w:val="es-ES_tradnl"/>
              </w:rPr>
              <w:t>.)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widowControl w:val="0"/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widowControl w:val="0"/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widowControl w:val="0"/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widowControl w:val="0"/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widowControl w:val="0"/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c>
          <w:tcPr>
            <w:tcW w:w="3369" w:type="dxa"/>
          </w:tcPr>
          <w:p w:rsidR="00CB1977" w:rsidRPr="00225C4F" w:rsidRDefault="00CB1977" w:rsidP="00794D98">
            <w:pPr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lastRenderedPageBreak/>
              <w:t>Pensiones de jubilación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  <w:tr w:rsidR="00CB1977" w:rsidRPr="00225C4F" w:rsidTr="00794D98">
        <w:tc>
          <w:tcPr>
            <w:tcW w:w="3369" w:type="dxa"/>
          </w:tcPr>
          <w:p w:rsidR="00CB1977" w:rsidRPr="00225C4F" w:rsidRDefault="00CB1977" w:rsidP="00794D98">
            <w:pPr>
              <w:rPr>
                <w:rFonts w:cs="Arial"/>
                <w:szCs w:val="22"/>
                <w:lang w:val="es-ES_tradnl"/>
              </w:rPr>
            </w:pPr>
            <w:r w:rsidRPr="00225C4F">
              <w:rPr>
                <w:rFonts w:cs="Arial"/>
                <w:szCs w:val="22"/>
                <w:lang w:val="es-ES_tradnl"/>
              </w:rPr>
              <w:t>Reconversión profesional</w:t>
            </w:r>
          </w:p>
        </w:tc>
        <w:tc>
          <w:tcPr>
            <w:tcW w:w="6207" w:type="dxa"/>
          </w:tcPr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  <w:p w:rsidR="00CB1977" w:rsidRPr="00225C4F" w:rsidRDefault="00CB1977" w:rsidP="00794D98">
            <w:pPr>
              <w:jc w:val="both"/>
              <w:rPr>
                <w:rFonts w:cs="Arial"/>
                <w:szCs w:val="22"/>
                <w:lang w:val="es-ES_tradnl"/>
              </w:rPr>
            </w:pPr>
          </w:p>
        </w:tc>
      </w:tr>
    </w:tbl>
    <w:p w:rsidR="00CB1977" w:rsidRPr="009024AE" w:rsidRDefault="00CB1977" w:rsidP="00CB1977">
      <w:pPr>
        <w:pStyle w:val="Marge"/>
        <w:rPr>
          <w:bCs/>
          <w:kern w:val="28"/>
          <w:szCs w:val="22"/>
        </w:rPr>
      </w:pPr>
    </w:p>
    <w:p w:rsidR="00CB1977" w:rsidRPr="009024AE" w:rsidRDefault="00CB1977" w:rsidP="00CB1977">
      <w:pPr>
        <w:pStyle w:val="Marge"/>
        <w:rPr>
          <w:b/>
          <w:bCs/>
          <w:kern w:val="28"/>
          <w:szCs w:val="22"/>
        </w:rPr>
      </w:pPr>
      <w:r w:rsidRPr="009024AE">
        <w:rPr>
          <w:b/>
          <w:bCs/>
          <w:kern w:val="28"/>
          <w:szCs w:val="22"/>
        </w:rPr>
        <w:t>Libertad de expresión artística</w:t>
      </w:r>
    </w:p>
    <w:p w:rsidR="00CB1977" w:rsidRDefault="00CB1977" w:rsidP="00CB1977">
      <w:pPr>
        <w:pStyle w:val="Marge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 xml:space="preserve">Las preguntas siguientes se refieren a la aplicación de los párrafos 3, 6 y 8 de </w:t>
      </w:r>
      <w:r>
        <w:rPr>
          <w:bCs/>
          <w:kern w:val="28"/>
          <w:szCs w:val="22"/>
        </w:rPr>
        <w:t>los principios rectores</w:t>
      </w:r>
      <w:r w:rsidRPr="009024AE">
        <w:rPr>
          <w:bCs/>
          <w:kern w:val="28"/>
          <w:szCs w:val="22"/>
        </w:rPr>
        <w:t xml:space="preserve"> de la Recomendación de 1980, en las que se afirma que los Estados Miembros de la UNESCO tienen “el deber de proteger, defender y ayudar a los artistas y </w:t>
      </w:r>
      <w:r w:rsidRPr="00DF34B9">
        <w:rPr>
          <w:bCs/>
          <w:kern w:val="28"/>
          <w:szCs w:val="22"/>
        </w:rPr>
        <w:t>a</w:t>
      </w:r>
      <w:r w:rsidRPr="009024AE">
        <w:rPr>
          <w:bCs/>
          <w:kern w:val="28"/>
          <w:szCs w:val="22"/>
        </w:rPr>
        <w:t xml:space="preserve"> su libertad de creación. Con ese fin, deberían hacer lo necesario para estimular la creatividad artística y la </w:t>
      </w:r>
      <w:r w:rsidRPr="00DF34B9">
        <w:rPr>
          <w:bCs/>
          <w:kern w:val="28"/>
          <w:szCs w:val="22"/>
        </w:rPr>
        <w:t>manifestación</w:t>
      </w:r>
      <w:r w:rsidRPr="009024AE">
        <w:rPr>
          <w:bCs/>
          <w:kern w:val="28"/>
          <w:szCs w:val="22"/>
        </w:rPr>
        <w:t xml:space="preserve"> de talentos, en particular adoptando medidas encaminadas a asegurar la libertad al artista, que de otro modo no podría cumplir su misión […]. Dado que la libertad de expresión y comunicación es la condición esencial de toda actividad artística, los Estados Miembros deberían procurar que los artistas gocen </w:t>
      </w:r>
      <w:r w:rsidRPr="00DF34B9">
        <w:rPr>
          <w:bCs/>
          <w:kern w:val="28"/>
          <w:szCs w:val="22"/>
        </w:rPr>
        <w:t>sin equívoco</w:t>
      </w:r>
      <w:r w:rsidRPr="009024AE">
        <w:rPr>
          <w:bCs/>
          <w:kern w:val="28"/>
          <w:szCs w:val="22"/>
        </w:rPr>
        <w:t xml:space="preserve"> de la protección prevista en la materia por la legislación internacional y nacional relativa a los derechos humanos”.</w:t>
      </w:r>
    </w:p>
    <w:p w:rsidR="00CB1977" w:rsidRDefault="00CB1977" w:rsidP="00CB1977">
      <w:pPr>
        <w:pStyle w:val="Marge"/>
        <w:rPr>
          <w:bCs/>
          <w:spacing w:val="-2"/>
          <w:kern w:val="28"/>
          <w:szCs w:val="22"/>
        </w:rPr>
      </w:pPr>
      <w:r>
        <w:rPr>
          <w:bCs/>
          <w:spacing w:val="-2"/>
          <w:kern w:val="28"/>
          <w:szCs w:val="22"/>
        </w:rPr>
        <w:t>¿Cuáles son los principales desafíos que enfrentan actualmente los artistas en este ámbito?</w:t>
      </w:r>
    </w:p>
    <w:p w:rsidR="00CB1977" w:rsidRDefault="00CB1977" w:rsidP="00CB1977">
      <w:pPr>
        <w:pStyle w:val="Marge"/>
        <w:rPr>
          <w:bCs/>
          <w:spacing w:val="-2"/>
          <w:kern w:val="28"/>
          <w:szCs w:val="22"/>
        </w:rPr>
      </w:pPr>
      <w:r w:rsidRPr="00430B4C">
        <w:rPr>
          <w:bCs/>
          <w:noProof/>
          <w:snapToGrid/>
          <w:spacing w:val="-2"/>
          <w:kern w:val="2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BDD85" wp14:editId="004DE567">
                <wp:simplePos x="0" y="0"/>
                <wp:positionH relativeFrom="column">
                  <wp:posOffset>28575</wp:posOffset>
                </wp:positionH>
                <wp:positionV relativeFrom="paragraph">
                  <wp:posOffset>17780</wp:posOffset>
                </wp:positionV>
                <wp:extent cx="59150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77" w:rsidRDefault="00CB1977" w:rsidP="00CB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.25pt;margin-top:1.4pt;width:465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" fillcolor="white [3201]" strokeweight=".5pt">
                <v:textbox>
                  <w:txbxContent>
                    <w:p w:rsidR="00CB1977" w:rsidRDefault="00CB1977" w:rsidP="00CB1977"/>
                  </w:txbxContent>
                </v:textbox>
              </v:shape>
            </w:pict>
          </mc:Fallback>
        </mc:AlternateContent>
      </w:r>
    </w:p>
    <w:p w:rsidR="00CB1977" w:rsidRDefault="00CB1977" w:rsidP="00CB1977">
      <w:pPr>
        <w:pStyle w:val="Marge"/>
        <w:rPr>
          <w:bCs/>
          <w:kern w:val="28"/>
          <w:szCs w:val="22"/>
        </w:rPr>
      </w:pPr>
    </w:p>
    <w:p w:rsidR="00CB1977" w:rsidRPr="009024AE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4.1</w:t>
      </w:r>
      <w:r w:rsidRPr="009024AE">
        <w:rPr>
          <w:bCs/>
          <w:kern w:val="28"/>
          <w:szCs w:val="22"/>
        </w:rPr>
        <w:tab/>
        <w:t>¿</w:t>
      </w:r>
      <w:r>
        <w:rPr>
          <w:bCs/>
          <w:kern w:val="28"/>
          <w:szCs w:val="22"/>
        </w:rPr>
        <w:t>Se protege legalmente la</w:t>
      </w:r>
      <w:r w:rsidRPr="009024AE">
        <w:rPr>
          <w:bCs/>
          <w:kern w:val="28"/>
          <w:szCs w:val="22"/>
        </w:rPr>
        <w:t xml:space="preserve"> libertad de expresión artística? ¿Tiene su </w:t>
      </w:r>
      <w:r>
        <w:rPr>
          <w:bCs/>
          <w:kern w:val="28"/>
          <w:szCs w:val="22"/>
        </w:rPr>
        <w:t>Gobierno</w:t>
      </w:r>
      <w:r w:rsidRPr="009024AE">
        <w:rPr>
          <w:bCs/>
          <w:kern w:val="28"/>
          <w:szCs w:val="22"/>
        </w:rPr>
        <w:t xml:space="preserve"> una política oficial en materia de libertad artística? </w:t>
      </w:r>
      <w:r>
        <w:rPr>
          <w:bCs/>
          <w:kern w:val="28"/>
          <w:szCs w:val="22"/>
        </w:rPr>
        <w:t>Descríbalo en detalle.</w:t>
      </w:r>
    </w:p>
    <w:p w:rsidR="00CB1977" w:rsidRPr="009024AE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4.2</w:t>
      </w:r>
      <w:r w:rsidRPr="009024AE">
        <w:rPr>
          <w:bCs/>
          <w:kern w:val="28"/>
          <w:szCs w:val="22"/>
        </w:rPr>
        <w:tab/>
        <w:t xml:space="preserve">¿Qué retos afrontados por su país podrían conducir a limitar la libertad de expresión artística/de creación </w:t>
      </w:r>
      <w:r>
        <w:rPr>
          <w:bCs/>
          <w:kern w:val="28"/>
          <w:szCs w:val="22"/>
        </w:rPr>
        <w:t>postulada</w:t>
      </w:r>
      <w:r w:rsidRPr="009024AE">
        <w:rPr>
          <w:bCs/>
          <w:kern w:val="28"/>
          <w:szCs w:val="22"/>
        </w:rPr>
        <w:t xml:space="preserve"> en los principios rectores de la Recomendación de 1980?</w:t>
      </w:r>
    </w:p>
    <w:p w:rsidR="00CB1977" w:rsidRPr="009024AE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4.3</w:t>
      </w:r>
      <w:r w:rsidRPr="009024AE">
        <w:rPr>
          <w:bCs/>
          <w:kern w:val="28"/>
          <w:szCs w:val="22"/>
        </w:rPr>
        <w:tab/>
        <w:t>En los programas de financiación pública, ya estén administrados por el Estado, un organismo encargado de las artes u otra entidad pública, ¿qué normas y reglamentos se refieren a la naturaleza o el contenido de la expresión artística?</w:t>
      </w:r>
    </w:p>
    <w:p w:rsidR="00CB1977" w:rsidRPr="009024AE" w:rsidRDefault="00CB1977" w:rsidP="00CB1977">
      <w:pPr>
        <w:pStyle w:val="Marge"/>
        <w:ind w:left="560" w:hanging="560"/>
        <w:rPr>
          <w:bCs/>
          <w:kern w:val="28"/>
          <w:szCs w:val="22"/>
        </w:rPr>
      </w:pPr>
      <w:r w:rsidRPr="009024AE">
        <w:rPr>
          <w:bCs/>
          <w:kern w:val="28"/>
          <w:szCs w:val="22"/>
        </w:rPr>
        <w:t>4.4</w:t>
      </w:r>
      <w:r w:rsidRPr="009024AE">
        <w:rPr>
          <w:bCs/>
          <w:kern w:val="28"/>
          <w:szCs w:val="22"/>
        </w:rPr>
        <w:tab/>
        <w:t>¿Qué mecanismos garantizan que todos los artistas puedan competir en igualdad de condiciones por la obtención de apoyo, con independencia de su raza, sexo, edad, creencias políticas o religiosas, etc.?</w:t>
      </w:r>
    </w:p>
    <w:p w:rsidR="00CB1977" w:rsidRPr="00225C4F" w:rsidRDefault="00CB1977" w:rsidP="00CB1977">
      <w:pPr>
        <w:autoSpaceDE w:val="0"/>
        <w:autoSpaceDN w:val="0"/>
        <w:adjustRightInd w:val="0"/>
        <w:rPr>
          <w:sz w:val="24"/>
        </w:rPr>
      </w:pPr>
    </w:p>
    <w:p w:rsidR="00E339F9" w:rsidRDefault="00E339F9"/>
    <w:sectPr w:rsidR="00E339F9" w:rsidSect="00CB197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AF" w:rsidRDefault="00CA6FAF">
      <w:r>
        <w:separator/>
      </w:r>
    </w:p>
  </w:endnote>
  <w:endnote w:type="continuationSeparator" w:id="0">
    <w:p w:rsidR="00CA6FAF" w:rsidRDefault="00CA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1" w:rsidRDefault="00CA6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AF" w:rsidRDefault="00CA6FAF">
      <w:r>
        <w:separator/>
      </w:r>
    </w:p>
  </w:footnote>
  <w:footnote w:type="continuationSeparator" w:id="0">
    <w:p w:rsidR="00CA6FAF" w:rsidRDefault="00CA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1" w:rsidRPr="00225C4F" w:rsidRDefault="00CB1977" w:rsidP="007F6CE8">
    <w:pPr>
      <w:pStyle w:val="Encabezado"/>
      <w:jc w:val="center"/>
      <w:rPr>
        <w:rFonts w:cs="Arial"/>
        <w:szCs w:val="22"/>
      </w:rPr>
    </w:pPr>
    <w:r>
      <w:rPr>
        <w:rFonts w:cs="Arial"/>
        <w:szCs w:val="22"/>
      </w:rPr>
      <w:t xml:space="preserve">- </w:t>
    </w:r>
    <w:r w:rsidRPr="008D4F3A">
      <w:rPr>
        <w:rFonts w:cs="Arial"/>
        <w:szCs w:val="22"/>
      </w:rPr>
      <w:fldChar w:fldCharType="begin"/>
    </w:r>
    <w:r w:rsidRPr="008D4F3A">
      <w:rPr>
        <w:rFonts w:cs="Arial"/>
        <w:szCs w:val="22"/>
      </w:rPr>
      <w:instrText>PAGE   \* MERGEFORMAT</w:instrText>
    </w:r>
    <w:r w:rsidRPr="008D4F3A">
      <w:rPr>
        <w:rFonts w:cs="Arial"/>
        <w:szCs w:val="22"/>
      </w:rPr>
      <w:fldChar w:fldCharType="separate"/>
    </w:r>
    <w:r w:rsidRPr="003863C7">
      <w:rPr>
        <w:rFonts w:cs="Arial"/>
        <w:noProof/>
        <w:szCs w:val="22"/>
        <w:lang w:val="fr-FR"/>
      </w:rPr>
      <w:t>10</w:t>
    </w:r>
    <w:r w:rsidRPr="008D4F3A">
      <w:rPr>
        <w:rFonts w:cs="Arial"/>
        <w:szCs w:val="22"/>
      </w:rPr>
      <w:fldChar w:fldCharType="end"/>
    </w:r>
    <w:r>
      <w:rPr>
        <w:rFonts w:cs="Arial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8" w:rsidRPr="007F6CE8" w:rsidRDefault="00CB1977" w:rsidP="009422A8">
    <w:pPr>
      <w:pStyle w:val="Encabezado"/>
      <w:tabs>
        <w:tab w:val="clear" w:pos="4153"/>
        <w:tab w:val="center" w:pos="4962"/>
      </w:tabs>
      <w:jc w:val="center"/>
    </w:pPr>
    <w:r>
      <w:rPr>
        <w:rFonts w:cs="Arial"/>
        <w:szCs w:val="22"/>
      </w:rPr>
      <w:t xml:space="preserve">- </w:t>
    </w:r>
    <w:r w:rsidRPr="007F6CE8">
      <w:rPr>
        <w:rFonts w:cs="Arial"/>
        <w:szCs w:val="22"/>
      </w:rPr>
      <w:fldChar w:fldCharType="begin"/>
    </w:r>
    <w:r w:rsidRPr="007F6CE8">
      <w:rPr>
        <w:rFonts w:cs="Arial"/>
        <w:szCs w:val="22"/>
      </w:rPr>
      <w:instrText>PAGE   \* MERGEFORMAT</w:instrText>
    </w:r>
    <w:r w:rsidRPr="007F6CE8">
      <w:rPr>
        <w:rFonts w:cs="Arial"/>
        <w:szCs w:val="22"/>
      </w:rPr>
      <w:fldChar w:fldCharType="separate"/>
    </w:r>
    <w:r w:rsidR="009710C9" w:rsidRPr="009710C9">
      <w:rPr>
        <w:rFonts w:cs="Arial"/>
        <w:noProof/>
        <w:szCs w:val="22"/>
        <w:lang w:val="fr-FR"/>
      </w:rPr>
      <w:t>5</w:t>
    </w:r>
    <w:r w:rsidRPr="007F6CE8">
      <w:rPr>
        <w:rFonts w:cs="Arial"/>
        <w:szCs w:val="22"/>
      </w:rPr>
      <w:fldChar w:fldCharType="end"/>
    </w:r>
    <w:r>
      <w:rPr>
        <w:rFonts w:cs="Arial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8" w:rsidRDefault="00CA6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2938"/>
    <w:multiLevelType w:val="hybridMultilevel"/>
    <w:tmpl w:val="F25C6A5C"/>
    <w:lvl w:ilvl="0" w:tplc="78D632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7"/>
    <w:rsid w:val="009710C9"/>
    <w:rsid w:val="00CA6FAF"/>
    <w:rsid w:val="00CB1977"/>
    <w:rsid w:val="00E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77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197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1977"/>
    <w:rPr>
      <w:rFonts w:ascii="Arial" w:eastAsia="Times New Roman" w:hAnsi="Arial" w:cs="Times New Roman"/>
      <w:snapToGrid w:val="0"/>
      <w:szCs w:val="24"/>
      <w:lang w:val="es-ES"/>
    </w:rPr>
  </w:style>
  <w:style w:type="paragraph" w:customStyle="1" w:styleId="Marge">
    <w:name w:val="Marge"/>
    <w:basedOn w:val="Normal"/>
    <w:rsid w:val="00CB1977"/>
    <w:pPr>
      <w:spacing w:after="240"/>
      <w:jc w:val="both"/>
    </w:pPr>
    <w:rPr>
      <w:rFonts w:eastAsia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CB197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977"/>
    <w:rPr>
      <w:rFonts w:ascii="Arial" w:eastAsia="Times New Roman" w:hAnsi="Arial" w:cs="Times New Roman"/>
      <w:snapToGrid w:val="0"/>
      <w:szCs w:val="24"/>
      <w:lang w:val="es-ES"/>
    </w:rPr>
  </w:style>
  <w:style w:type="character" w:styleId="Hipervnculo">
    <w:name w:val="Hyperlink"/>
    <w:uiPriority w:val="99"/>
    <w:rsid w:val="00CB1977"/>
    <w:rPr>
      <w:color w:val="0000FF"/>
      <w:u w:val="single"/>
    </w:rPr>
  </w:style>
  <w:style w:type="paragraph" w:styleId="Sinespaciado">
    <w:name w:val="No Spacing"/>
    <w:uiPriority w:val="1"/>
    <w:qFormat/>
    <w:rsid w:val="00CB1977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preferred">
    <w:name w:val="preferred"/>
    <w:basedOn w:val="Fuentedeprrafopredeter"/>
    <w:rsid w:val="00CB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77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197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1977"/>
    <w:rPr>
      <w:rFonts w:ascii="Arial" w:eastAsia="Times New Roman" w:hAnsi="Arial" w:cs="Times New Roman"/>
      <w:snapToGrid w:val="0"/>
      <w:szCs w:val="24"/>
      <w:lang w:val="es-ES"/>
    </w:rPr>
  </w:style>
  <w:style w:type="paragraph" w:customStyle="1" w:styleId="Marge">
    <w:name w:val="Marge"/>
    <w:basedOn w:val="Normal"/>
    <w:rsid w:val="00CB1977"/>
    <w:pPr>
      <w:spacing w:after="240"/>
      <w:jc w:val="both"/>
    </w:pPr>
    <w:rPr>
      <w:rFonts w:eastAsia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CB197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977"/>
    <w:rPr>
      <w:rFonts w:ascii="Arial" w:eastAsia="Times New Roman" w:hAnsi="Arial" w:cs="Times New Roman"/>
      <w:snapToGrid w:val="0"/>
      <w:szCs w:val="24"/>
      <w:lang w:val="es-ES"/>
    </w:rPr>
  </w:style>
  <w:style w:type="character" w:styleId="Hipervnculo">
    <w:name w:val="Hyperlink"/>
    <w:uiPriority w:val="99"/>
    <w:rsid w:val="00CB1977"/>
    <w:rPr>
      <w:color w:val="0000FF"/>
      <w:u w:val="single"/>
    </w:rPr>
  </w:style>
  <w:style w:type="paragraph" w:styleId="Sinespaciado">
    <w:name w:val="No Spacing"/>
    <w:uiPriority w:val="1"/>
    <w:qFormat/>
    <w:rsid w:val="00CB1977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preferred">
    <w:name w:val="preferred"/>
    <w:basedOn w:val="Fuentedeprrafopredeter"/>
    <w:rsid w:val="00CB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.roca-hachem@une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us.artist@unesc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3096</Words>
  <Characters>17029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Nogueira Sánchez, Mar</cp:lastModifiedBy>
  <cp:revision>2</cp:revision>
  <dcterms:created xsi:type="dcterms:W3CDTF">2014-11-06T12:53:00Z</dcterms:created>
  <dcterms:modified xsi:type="dcterms:W3CDTF">2014-11-06T12:53:00Z</dcterms:modified>
</cp:coreProperties>
</file>